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59089" w14:textId="2C20C7C8" w:rsidR="003B4B2C" w:rsidRPr="005167EA" w:rsidRDefault="00EC2694" w:rsidP="005167EA">
      <w:pPr>
        <w:jc w:val="center"/>
        <w:rPr>
          <w:rFonts w:ascii="標楷體" w:eastAsia="標楷體" w:hAnsi="標楷體"/>
          <w:sz w:val="36"/>
          <w:szCs w:val="44"/>
        </w:rPr>
      </w:pPr>
      <w:r w:rsidRPr="005167EA">
        <w:rPr>
          <w:rFonts w:ascii="標楷體" w:eastAsia="標楷體" w:hAnsi="標楷體" w:hint="eastAsia"/>
          <w:sz w:val="36"/>
          <w:szCs w:val="44"/>
        </w:rPr>
        <w:t>〈</w:t>
      </w:r>
      <w:r w:rsidR="002A405D" w:rsidRPr="005167EA">
        <w:rPr>
          <w:rFonts w:ascii="標楷體" w:eastAsia="標楷體" w:hAnsi="標楷體"/>
          <w:sz w:val="36"/>
          <w:szCs w:val="44"/>
        </w:rPr>
        <w:t>從時人報紙看臺灣史上首次選舉</w:t>
      </w:r>
      <w:r w:rsidRPr="005167EA">
        <w:rPr>
          <w:rFonts w:ascii="標楷體" w:eastAsia="標楷體" w:hAnsi="標楷體"/>
          <w:sz w:val="36"/>
          <w:szCs w:val="44"/>
        </w:rPr>
        <w:t>〉學習單(</w:t>
      </w:r>
      <w:proofErr w:type="gramStart"/>
      <w:r w:rsidRPr="005167EA">
        <w:rPr>
          <w:rFonts w:ascii="標楷體" w:eastAsia="標楷體" w:hAnsi="標楷體"/>
          <w:sz w:val="36"/>
          <w:szCs w:val="44"/>
        </w:rPr>
        <w:t>一</w:t>
      </w:r>
      <w:proofErr w:type="gramEnd"/>
      <w:r w:rsidRPr="005167EA">
        <w:rPr>
          <w:rFonts w:ascii="標楷體" w:eastAsia="標楷體" w:hAnsi="標楷體"/>
          <w:sz w:val="36"/>
          <w:szCs w:val="4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5167EA" w:rsidRPr="005167EA" w14:paraId="5F0AEE14" w14:textId="77777777" w:rsidTr="005167EA">
        <w:tc>
          <w:tcPr>
            <w:tcW w:w="10762" w:type="dxa"/>
          </w:tcPr>
          <w:p w14:paraId="1FD8E662" w14:textId="281F4A18" w:rsidR="005167EA" w:rsidRPr="005167EA" w:rsidRDefault="005167EA" w:rsidP="005167EA">
            <w:pPr>
              <w:pStyle w:val="ab"/>
              <w:spacing w:line="320" w:lineRule="exact"/>
              <w:ind w:leftChars="0" w:left="357"/>
              <w:rPr>
                <w:rFonts w:ascii="標楷體" w:eastAsia="標楷體" w:hAnsi="標楷體"/>
                <w:szCs w:val="28"/>
              </w:rPr>
            </w:pPr>
            <w:r w:rsidRPr="005167EA">
              <w:rPr>
                <w:rFonts w:ascii="標楷體" w:eastAsia="標楷體" w:hAnsi="標楷體" w:hint="eastAsia"/>
                <w:szCs w:val="28"/>
              </w:rPr>
              <w:t>西元1</w:t>
            </w:r>
            <w:r w:rsidRPr="005167EA">
              <w:rPr>
                <w:rFonts w:ascii="標楷體" w:eastAsia="標楷體" w:hAnsi="標楷體"/>
                <w:szCs w:val="28"/>
              </w:rPr>
              <w:t>935年的地方議員選舉是臺灣史上第一次人民行使投票權，王麒銘先生所寫的</w:t>
            </w:r>
            <w:r w:rsidRPr="005167EA">
              <w:rPr>
                <w:rFonts w:ascii="標楷體" w:eastAsia="標楷體" w:hAnsi="標楷體" w:hint="eastAsia"/>
                <w:szCs w:val="28"/>
              </w:rPr>
              <w:t>〈</w:t>
            </w:r>
            <w:r w:rsidRPr="005167EA">
              <w:rPr>
                <w:rFonts w:ascii="標楷體" w:eastAsia="標楷體" w:hAnsi="標楷體"/>
                <w:szCs w:val="28"/>
              </w:rPr>
              <w:t>1935年臺灣的選舉現象試析</w:t>
            </w:r>
            <w:r w:rsidRPr="005167EA">
              <w:rPr>
                <w:rFonts w:ascii="標楷體" w:eastAsia="標楷體" w:hAnsi="標楷體" w:hint="eastAsia"/>
                <w:szCs w:val="28"/>
              </w:rPr>
              <w:t>〉</w:t>
            </w:r>
            <w:r w:rsidRPr="005167EA">
              <w:rPr>
                <w:rStyle w:val="ae"/>
                <w:rFonts w:ascii="標楷體" w:eastAsia="標楷體" w:hAnsi="標楷體"/>
                <w:szCs w:val="28"/>
              </w:rPr>
              <w:footnoteReference w:id="1"/>
            </w:r>
            <w:r w:rsidRPr="005167EA">
              <w:rPr>
                <w:rFonts w:ascii="標楷體" w:eastAsia="標楷體" w:hAnsi="標楷體" w:hint="eastAsia"/>
                <w:szCs w:val="28"/>
              </w:rPr>
              <w:t>提供了我們初步了解這次選舉的資訊。學習單背面的文章節錄</w:t>
            </w:r>
            <w:proofErr w:type="gramStart"/>
            <w:r w:rsidRPr="005167EA">
              <w:rPr>
                <w:rFonts w:ascii="標楷體" w:eastAsia="標楷體" w:hAnsi="標楷體" w:hint="eastAsia"/>
                <w:szCs w:val="28"/>
              </w:rPr>
              <w:t>自此篇</w:t>
            </w:r>
            <w:proofErr w:type="gramEnd"/>
            <w:r w:rsidRPr="005167EA">
              <w:rPr>
                <w:rFonts w:ascii="標楷體" w:eastAsia="標楷體" w:hAnsi="標楷體" w:hint="eastAsia"/>
                <w:szCs w:val="28"/>
              </w:rPr>
              <w:t>文章，請你仔細閱讀後試著回答下列問題~</w:t>
            </w:r>
          </w:p>
        </w:tc>
      </w:tr>
    </w:tbl>
    <w:p w14:paraId="62D1148A" w14:textId="6F30E5D5" w:rsidR="007B143B" w:rsidRPr="00412336" w:rsidRDefault="00640249" w:rsidP="005167EA">
      <w:pPr>
        <w:pStyle w:val="ab"/>
        <w:numPr>
          <w:ilvl w:val="0"/>
          <w:numId w:val="2"/>
        </w:numPr>
        <w:spacing w:beforeLines="50" w:before="180"/>
        <w:ind w:leftChars="0" w:left="482" w:hanging="482"/>
        <w:rPr>
          <w:rFonts w:ascii="標楷體" w:eastAsia="標楷體" w:hAnsi="標楷體"/>
          <w:b/>
          <w:szCs w:val="24"/>
        </w:rPr>
      </w:pPr>
      <w:r w:rsidRPr="00412336">
        <w:rPr>
          <w:rFonts w:ascii="標楷體" w:eastAsia="標楷體" w:hAnsi="標楷體"/>
          <w:b/>
          <w:szCs w:val="24"/>
        </w:rPr>
        <w:t>臺灣史上首次</w:t>
      </w:r>
      <w:r w:rsidR="00611C2D" w:rsidRPr="00412336">
        <w:rPr>
          <w:rFonts w:ascii="標楷體" w:eastAsia="標楷體" w:hAnsi="標楷體"/>
          <w:b/>
          <w:szCs w:val="24"/>
        </w:rPr>
        <w:t>選舉</w:t>
      </w:r>
      <w:r w:rsidR="00193E70">
        <w:rPr>
          <w:rFonts w:ascii="標楷體" w:eastAsia="標楷體" w:hAnsi="標楷體" w:hint="eastAsia"/>
          <w:b/>
          <w:szCs w:val="24"/>
        </w:rPr>
        <w:t>時，各層級的政府機關中有哪</w:t>
      </w:r>
      <w:r w:rsidR="005167EA" w:rsidRPr="00412336">
        <w:rPr>
          <w:rFonts w:ascii="標楷體" w:eastAsia="標楷體" w:hAnsi="標楷體" w:hint="eastAsia"/>
          <w:b/>
          <w:szCs w:val="24"/>
        </w:rPr>
        <w:t>些開放民選？有那些維持總督府官派</w:t>
      </w:r>
      <w:r w:rsidR="007B143B" w:rsidRPr="00412336">
        <w:rPr>
          <w:rFonts w:ascii="標楷體" w:eastAsia="標楷體" w:hAnsi="標楷體"/>
          <w:b/>
          <w:szCs w:val="24"/>
        </w:rPr>
        <w:t>？</w:t>
      </w:r>
      <w:r w:rsidR="005167EA" w:rsidRPr="00412336">
        <w:rPr>
          <w:rFonts w:ascii="標楷體" w:eastAsia="標楷體" w:hAnsi="標楷體" w:hint="eastAsia"/>
          <w:b/>
          <w:szCs w:val="24"/>
        </w:rPr>
        <w:t>請在下圖中填上適當的代號。</w:t>
      </w:r>
    </w:p>
    <w:p w14:paraId="0A0DD68A" w14:textId="4C973FF3" w:rsidR="00231304" w:rsidRPr="000B4C6C" w:rsidRDefault="005167EA" w:rsidP="00412336">
      <w:pPr>
        <w:spacing w:afterLines="100" w:after="360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noProof/>
          <w:sz w:val="28"/>
          <w:szCs w:val="28"/>
        </w:rPr>
        <w:drawing>
          <wp:inline distT="0" distB="0" distL="0" distR="0" wp14:anchorId="617D33ED" wp14:editId="4CB64D6A">
            <wp:extent cx="6499492" cy="2882189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官民選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0989" cy="2891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C2EE5" w14:textId="67834999" w:rsidR="005B4A4F" w:rsidRPr="00412336" w:rsidRDefault="000B4C6C" w:rsidP="005167EA">
      <w:pPr>
        <w:pStyle w:val="ab"/>
        <w:numPr>
          <w:ilvl w:val="0"/>
          <w:numId w:val="2"/>
        </w:numPr>
        <w:spacing w:beforeLines="50" w:before="180"/>
        <w:ind w:leftChars="0" w:left="482" w:hanging="482"/>
        <w:rPr>
          <w:rFonts w:ascii="標楷體" w:eastAsia="標楷體" w:hAnsi="標楷體"/>
          <w:b/>
          <w:szCs w:val="28"/>
        </w:rPr>
      </w:pPr>
      <w:r w:rsidRPr="00412336">
        <w:rPr>
          <w:rFonts w:ascii="標楷體" w:eastAsia="標楷體" w:hAnsi="標楷體"/>
          <w:b/>
          <w:szCs w:val="28"/>
        </w:rPr>
        <w:t>選舉人與被</w:t>
      </w:r>
      <w:r w:rsidRPr="00412336">
        <w:rPr>
          <w:rFonts w:ascii="標楷體" w:eastAsia="標楷體" w:hAnsi="標楷體"/>
          <w:b/>
          <w:szCs w:val="24"/>
        </w:rPr>
        <w:t>選舉人</w:t>
      </w:r>
      <w:r w:rsidR="00193E70">
        <w:rPr>
          <w:rFonts w:ascii="標楷體" w:eastAsia="標楷體" w:hAnsi="標楷體" w:hint="eastAsia"/>
          <w:b/>
          <w:szCs w:val="24"/>
        </w:rPr>
        <w:t>除了</w:t>
      </w:r>
      <w:r w:rsidR="00412336">
        <w:rPr>
          <w:rFonts w:ascii="標楷體" w:eastAsia="標楷體" w:hAnsi="標楷體" w:hint="eastAsia"/>
          <w:b/>
          <w:szCs w:val="24"/>
        </w:rPr>
        <w:t>經濟上要能獨立(營獨立生計)外，還有哪些</w:t>
      </w:r>
      <w:r w:rsidRPr="00412336">
        <w:rPr>
          <w:rFonts w:ascii="標楷體" w:eastAsia="標楷體" w:hAnsi="標楷體"/>
          <w:b/>
          <w:szCs w:val="28"/>
        </w:rPr>
        <w:t>的資格</w:t>
      </w:r>
      <w:r w:rsidR="00412336">
        <w:rPr>
          <w:rFonts w:ascii="標楷體" w:eastAsia="標楷體" w:hAnsi="標楷體" w:hint="eastAsia"/>
          <w:b/>
          <w:szCs w:val="28"/>
        </w:rPr>
        <w:t>條件</w:t>
      </w:r>
      <w:r w:rsidRPr="00412336">
        <w:rPr>
          <w:rFonts w:ascii="標楷體" w:eastAsia="標楷體" w:hAnsi="標楷體"/>
          <w:b/>
          <w:szCs w:val="28"/>
        </w:rPr>
        <w:t>？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88"/>
        <w:gridCol w:w="1508"/>
        <w:gridCol w:w="1370"/>
        <w:gridCol w:w="2072"/>
        <w:gridCol w:w="3266"/>
      </w:tblGrid>
      <w:tr w:rsidR="00412336" w:rsidRPr="00412336" w14:paraId="079E11B5" w14:textId="0AC7807E" w:rsidTr="00412336">
        <w:trPr>
          <w:trHeight w:val="494"/>
          <w:jc w:val="center"/>
        </w:trPr>
        <w:tc>
          <w:tcPr>
            <w:tcW w:w="2188" w:type="dxa"/>
            <w:shd w:val="clear" w:color="auto" w:fill="D9D9D9" w:themeFill="background1" w:themeFillShade="D9"/>
            <w:vAlign w:val="center"/>
          </w:tcPr>
          <w:p w14:paraId="7640FCBF" w14:textId="428B0D27" w:rsidR="00412336" w:rsidRPr="00412336" w:rsidRDefault="00412336" w:rsidP="00412336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412336">
              <w:rPr>
                <w:rFonts w:ascii="標楷體" w:eastAsia="標楷體" w:hAnsi="標楷體" w:hint="eastAsia"/>
                <w:szCs w:val="24"/>
              </w:rPr>
              <w:t>資格條件</w:t>
            </w: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14:paraId="362D3242" w14:textId="69069678" w:rsidR="00412336" w:rsidRPr="00412336" w:rsidRDefault="00412336" w:rsidP="00412336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1370" w:type="dxa"/>
            <w:shd w:val="clear" w:color="auto" w:fill="D9D9D9" w:themeFill="background1" w:themeFillShade="D9"/>
            <w:vAlign w:val="center"/>
          </w:tcPr>
          <w:p w14:paraId="7870B27D" w14:textId="78C64309" w:rsidR="00412336" w:rsidRPr="00412336" w:rsidRDefault="00412336" w:rsidP="00412336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年齡</w:t>
            </w:r>
          </w:p>
        </w:tc>
        <w:tc>
          <w:tcPr>
            <w:tcW w:w="2072" w:type="dxa"/>
            <w:shd w:val="clear" w:color="auto" w:fill="D9D9D9" w:themeFill="background1" w:themeFillShade="D9"/>
            <w:vAlign w:val="center"/>
          </w:tcPr>
          <w:p w14:paraId="7EEDE604" w14:textId="0EE57440" w:rsidR="00412336" w:rsidRPr="00412336" w:rsidRDefault="00412336" w:rsidP="00412336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居住選區期限</w:t>
            </w:r>
          </w:p>
        </w:tc>
        <w:tc>
          <w:tcPr>
            <w:tcW w:w="3266" w:type="dxa"/>
            <w:shd w:val="clear" w:color="auto" w:fill="D9D9D9" w:themeFill="background1" w:themeFillShade="D9"/>
            <w:vAlign w:val="center"/>
          </w:tcPr>
          <w:p w14:paraId="22991E78" w14:textId="1B4B5CAE" w:rsidR="00412336" w:rsidRPr="00412336" w:rsidRDefault="00412336" w:rsidP="00412336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412336">
              <w:rPr>
                <w:rFonts w:ascii="標楷體" w:eastAsia="標楷體" w:hAnsi="標楷體" w:hint="eastAsia"/>
                <w:szCs w:val="24"/>
              </w:rPr>
              <w:t>市街</w:t>
            </w:r>
            <w:proofErr w:type="gramStart"/>
            <w:r w:rsidRPr="00412336">
              <w:rPr>
                <w:rFonts w:ascii="標楷體" w:eastAsia="標楷體" w:hAnsi="標楷體" w:hint="eastAsia"/>
                <w:szCs w:val="24"/>
              </w:rPr>
              <w:t>庄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納稅額度</w:t>
            </w:r>
          </w:p>
        </w:tc>
      </w:tr>
      <w:tr w:rsidR="00412336" w:rsidRPr="00412336" w14:paraId="73E96824" w14:textId="4F23439A" w:rsidTr="00412336">
        <w:trPr>
          <w:trHeight w:val="494"/>
          <w:jc w:val="center"/>
        </w:trPr>
        <w:tc>
          <w:tcPr>
            <w:tcW w:w="2188" w:type="dxa"/>
            <w:vAlign w:val="center"/>
          </w:tcPr>
          <w:p w14:paraId="5619EFBF" w14:textId="19F84955" w:rsidR="00412336" w:rsidRPr="00412336" w:rsidRDefault="00412336" w:rsidP="0041233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選舉人</w:t>
            </w:r>
          </w:p>
        </w:tc>
        <w:tc>
          <w:tcPr>
            <w:tcW w:w="1508" w:type="dxa"/>
            <w:vAlign w:val="center"/>
          </w:tcPr>
          <w:p w14:paraId="3C0F458F" w14:textId="77777777" w:rsidR="00412336" w:rsidRPr="00412336" w:rsidRDefault="00412336" w:rsidP="0041233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53A35616" w14:textId="77777777" w:rsidR="00412336" w:rsidRPr="00412336" w:rsidRDefault="00412336" w:rsidP="0041233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72" w:type="dxa"/>
            <w:vAlign w:val="center"/>
          </w:tcPr>
          <w:p w14:paraId="30EC4A41" w14:textId="62D2FF91" w:rsidR="00412336" w:rsidRPr="00412336" w:rsidRDefault="00412336" w:rsidP="0041233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66" w:type="dxa"/>
            <w:vAlign w:val="center"/>
          </w:tcPr>
          <w:p w14:paraId="16E55D37" w14:textId="77777777" w:rsidR="00412336" w:rsidRPr="00412336" w:rsidRDefault="00412336" w:rsidP="0041233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12336" w:rsidRPr="00412336" w14:paraId="6D72360D" w14:textId="583DDC7A" w:rsidTr="00412336">
        <w:trPr>
          <w:trHeight w:val="494"/>
          <w:jc w:val="center"/>
        </w:trPr>
        <w:tc>
          <w:tcPr>
            <w:tcW w:w="2188" w:type="dxa"/>
            <w:vAlign w:val="center"/>
          </w:tcPr>
          <w:p w14:paraId="5C4D26AF" w14:textId="2D32A0EC" w:rsidR="00412336" w:rsidRPr="00412336" w:rsidRDefault="00412336" w:rsidP="0041233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被選舉人</w:t>
            </w:r>
          </w:p>
        </w:tc>
        <w:tc>
          <w:tcPr>
            <w:tcW w:w="1508" w:type="dxa"/>
            <w:vAlign w:val="center"/>
          </w:tcPr>
          <w:p w14:paraId="16D20049" w14:textId="77777777" w:rsidR="00412336" w:rsidRPr="00412336" w:rsidRDefault="00412336" w:rsidP="0041233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2484F328" w14:textId="77777777" w:rsidR="00412336" w:rsidRPr="00412336" w:rsidRDefault="00412336" w:rsidP="0041233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72" w:type="dxa"/>
            <w:vAlign w:val="center"/>
          </w:tcPr>
          <w:p w14:paraId="1161BBE7" w14:textId="4AEDEC09" w:rsidR="00412336" w:rsidRPr="00412336" w:rsidRDefault="00412336" w:rsidP="0041233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66" w:type="dxa"/>
            <w:vAlign w:val="center"/>
          </w:tcPr>
          <w:p w14:paraId="5840126E" w14:textId="77777777" w:rsidR="00412336" w:rsidRPr="00412336" w:rsidRDefault="00412336" w:rsidP="0041233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14:paraId="6B0FEC0D" w14:textId="36A3D36B" w:rsidR="005B4A4F" w:rsidRPr="00CE300F" w:rsidRDefault="00104127" w:rsidP="00CE300F">
      <w:pPr>
        <w:pStyle w:val="ab"/>
        <w:numPr>
          <w:ilvl w:val="0"/>
          <w:numId w:val="2"/>
        </w:numPr>
        <w:spacing w:beforeLines="50" w:before="180"/>
        <w:ind w:leftChars="0" w:left="482" w:hanging="482"/>
        <w:rPr>
          <w:rFonts w:ascii="標楷體" w:eastAsia="標楷體" w:hAnsi="標楷體"/>
          <w:b/>
          <w:szCs w:val="28"/>
        </w:rPr>
      </w:pPr>
      <w:r w:rsidRPr="00CE300F">
        <w:rPr>
          <w:rFonts w:ascii="標楷體" w:eastAsia="標楷體" w:hAnsi="標楷體" w:hint="eastAsia"/>
          <w:b/>
          <w:szCs w:val="28"/>
        </w:rPr>
        <w:t>這邊文章提到了</w:t>
      </w:r>
      <w:r w:rsidR="00CE300F" w:rsidRPr="00CE300F">
        <w:rPr>
          <w:rFonts w:ascii="標楷體" w:eastAsia="標楷體" w:hAnsi="標楷體" w:hint="eastAsia"/>
          <w:b/>
          <w:szCs w:val="28"/>
        </w:rPr>
        <w:t>許多當時選舉的方式與特色</w:t>
      </w:r>
      <w:r w:rsidR="00CE300F">
        <w:rPr>
          <w:rFonts w:ascii="標楷體" w:eastAsia="標楷體" w:hAnsi="標楷體" w:hint="eastAsia"/>
          <w:b/>
          <w:szCs w:val="28"/>
        </w:rPr>
        <w:t>，跟現代臺灣</w:t>
      </w:r>
      <w:r w:rsidR="00DC4FF0" w:rsidRPr="00CE300F">
        <w:rPr>
          <w:rFonts w:ascii="標楷體" w:eastAsia="標楷體" w:hAnsi="標楷體"/>
          <w:b/>
          <w:szCs w:val="28"/>
        </w:rPr>
        <w:t>選舉</w:t>
      </w:r>
      <w:r w:rsidR="00CE300F">
        <w:rPr>
          <w:rFonts w:ascii="標楷體" w:eastAsia="標楷體" w:hAnsi="標楷體" w:hint="eastAsia"/>
          <w:b/>
          <w:szCs w:val="28"/>
        </w:rPr>
        <w:t>的方式比較</w:t>
      </w:r>
      <w:r w:rsidR="00DC4FF0" w:rsidRPr="00CE300F">
        <w:rPr>
          <w:rFonts w:ascii="標楷體" w:eastAsia="標楷體" w:hAnsi="標楷體"/>
          <w:b/>
          <w:szCs w:val="28"/>
        </w:rPr>
        <w:t>，哪些不同之處讓你感到</w:t>
      </w:r>
      <w:r w:rsidR="000E56EA" w:rsidRPr="00CE300F">
        <w:rPr>
          <w:rFonts w:ascii="標楷體" w:eastAsia="標楷體" w:hAnsi="標楷體"/>
          <w:b/>
          <w:szCs w:val="28"/>
        </w:rPr>
        <w:t>驚訝？驚訝的原因是什麼？</w:t>
      </w:r>
    </w:p>
    <w:p w14:paraId="5CDFA303" w14:textId="77777777" w:rsidR="000E56EA" w:rsidRPr="00CE300F" w:rsidRDefault="000E56EA" w:rsidP="00CE300F">
      <w:pPr>
        <w:rPr>
          <w:rFonts w:ascii="標楷體" w:eastAsia="標楷體" w:hAnsi="標楷體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6372"/>
      </w:tblGrid>
      <w:tr w:rsidR="00CE300F" w14:paraId="0544452F" w14:textId="77777777" w:rsidTr="00CE300F">
        <w:tc>
          <w:tcPr>
            <w:tcW w:w="10762" w:type="dxa"/>
            <w:gridSpan w:val="2"/>
            <w:shd w:val="clear" w:color="auto" w:fill="D9D9D9" w:themeFill="background1" w:themeFillShade="D9"/>
          </w:tcPr>
          <w:p w14:paraId="734DA873" w14:textId="45469BC2" w:rsidR="00CE300F" w:rsidRDefault="00CE300F" w:rsidP="00CE300F">
            <w:pPr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日治時期的選舉讓你覺得驚訝的地方？(請勾選，可複選)</w:t>
            </w:r>
          </w:p>
        </w:tc>
      </w:tr>
      <w:tr w:rsidR="00CE300F" w14:paraId="624CBA11" w14:textId="10A938F5" w:rsidTr="001F22CD">
        <w:trPr>
          <w:trHeight w:val="1061"/>
        </w:trPr>
        <w:tc>
          <w:tcPr>
            <w:tcW w:w="4390" w:type="dxa"/>
          </w:tcPr>
          <w:p w14:paraId="2BAA9945" w14:textId="77777777" w:rsidR="00CE300F" w:rsidRDefault="00CE300F" w:rsidP="00CE300F">
            <w:pPr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□</w:t>
            </w:r>
            <w:r w:rsidR="001F22CD">
              <w:rPr>
                <w:rFonts w:ascii="標楷體" w:eastAsia="標楷體" w:hAnsi="標楷體" w:hint="eastAsia"/>
                <w:szCs w:val="28"/>
              </w:rPr>
              <w:t>能否選舉地方首長</w:t>
            </w:r>
          </w:p>
          <w:p w14:paraId="50F895BC" w14:textId="77777777" w:rsidR="001F22CD" w:rsidRDefault="001F22CD" w:rsidP="00CE300F">
            <w:pPr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□代表是否為直接民選</w:t>
            </w:r>
            <w:bookmarkStart w:id="0" w:name="_GoBack"/>
            <w:bookmarkEnd w:id="0"/>
          </w:p>
          <w:p w14:paraId="271EC3DD" w14:textId="6C0D83E6" w:rsidR="001F22CD" w:rsidRDefault="001F22CD" w:rsidP="00CE300F">
            <w:pPr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□選舉時投票的方式</w:t>
            </w:r>
          </w:p>
        </w:tc>
        <w:tc>
          <w:tcPr>
            <w:tcW w:w="6372" w:type="dxa"/>
          </w:tcPr>
          <w:p w14:paraId="3F621B51" w14:textId="28A2C7B9" w:rsidR="001F22CD" w:rsidRDefault="001F22CD" w:rsidP="001F22CD">
            <w:pPr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□選舉與被選舉的資格限制</w:t>
            </w:r>
          </w:p>
          <w:p w14:paraId="31BEB6FD" w14:textId="4EBA17BF" w:rsidR="001F22CD" w:rsidRDefault="001F22CD" w:rsidP="001F22CD">
            <w:pPr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□候選人宣傳的方式</w:t>
            </w:r>
          </w:p>
          <w:p w14:paraId="46FAD1EA" w14:textId="5C2DB73D" w:rsidR="00CE300F" w:rsidRDefault="001F22CD" w:rsidP="001F22CD">
            <w:pPr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□其他：____________________________________</w:t>
            </w:r>
          </w:p>
        </w:tc>
      </w:tr>
      <w:tr w:rsidR="00CE300F" w14:paraId="5C1A3E3F" w14:textId="77777777" w:rsidTr="00CE300F">
        <w:tc>
          <w:tcPr>
            <w:tcW w:w="10762" w:type="dxa"/>
            <w:gridSpan w:val="2"/>
            <w:shd w:val="clear" w:color="auto" w:fill="D9D9D9" w:themeFill="background1" w:themeFillShade="D9"/>
          </w:tcPr>
          <w:p w14:paraId="56A391B9" w14:textId="133241F9" w:rsidR="00CE300F" w:rsidRDefault="00CE300F" w:rsidP="00CE300F">
            <w:pPr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你感到驚訝的原因？</w:t>
            </w:r>
          </w:p>
        </w:tc>
      </w:tr>
      <w:tr w:rsidR="00CE300F" w14:paraId="1E7455BB" w14:textId="77777777" w:rsidTr="00CE300F">
        <w:trPr>
          <w:trHeight w:val="1180"/>
        </w:trPr>
        <w:tc>
          <w:tcPr>
            <w:tcW w:w="10762" w:type="dxa"/>
            <w:gridSpan w:val="2"/>
          </w:tcPr>
          <w:p w14:paraId="13682C33" w14:textId="77777777" w:rsidR="00CE300F" w:rsidRDefault="00CE300F" w:rsidP="00CE300F">
            <w:pPr>
              <w:rPr>
                <w:rFonts w:ascii="標楷體" w:eastAsia="標楷體" w:hAnsi="標楷體"/>
                <w:szCs w:val="28"/>
              </w:rPr>
            </w:pPr>
          </w:p>
        </w:tc>
      </w:tr>
    </w:tbl>
    <w:p w14:paraId="01B96117" w14:textId="77777777" w:rsidR="005D30F8" w:rsidRDefault="005D30F8" w:rsidP="005D30F8">
      <w:pPr>
        <w:widowControl/>
        <w:spacing w:after="100" w:afterAutospacing="1"/>
        <w:jc w:val="center"/>
        <w:rPr>
          <w:rFonts w:ascii="標楷體" w:eastAsia="標楷體" w:hAnsi="標楷體" w:cs="新細明體"/>
          <w:b/>
          <w:kern w:val="0"/>
          <w:sz w:val="32"/>
          <w:szCs w:val="32"/>
        </w:rPr>
      </w:pPr>
      <w:r>
        <w:rPr>
          <w:rFonts w:ascii="標楷體" w:eastAsia="標楷體" w:hAnsi="標楷體" w:cs="新細明體"/>
          <w:b/>
          <w:kern w:val="0"/>
          <w:sz w:val="32"/>
          <w:szCs w:val="32"/>
        </w:rPr>
        <w:br w:type="page"/>
      </w:r>
    </w:p>
    <w:p w14:paraId="4C084313" w14:textId="5D6EE0F8" w:rsidR="009F36DB" w:rsidRPr="0076256D" w:rsidRDefault="009F36DB" w:rsidP="005D30F8">
      <w:pPr>
        <w:widowControl/>
        <w:spacing w:after="100" w:afterAutospacing="1"/>
        <w:jc w:val="center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76256D">
        <w:rPr>
          <w:rFonts w:ascii="標楷體" w:eastAsia="標楷體" w:hAnsi="標楷體" w:cs="新細明體"/>
          <w:b/>
          <w:kern w:val="0"/>
          <w:sz w:val="32"/>
          <w:szCs w:val="32"/>
        </w:rPr>
        <w:lastRenderedPageBreak/>
        <w:t>本文</w:t>
      </w:r>
      <w:r w:rsidR="000153F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改寫</w:t>
      </w:r>
      <w:r w:rsidRPr="0076256D">
        <w:rPr>
          <w:rFonts w:ascii="標楷體" w:eastAsia="標楷體" w:hAnsi="標楷體" w:cs="新細明體"/>
          <w:b/>
          <w:kern w:val="0"/>
          <w:sz w:val="32"/>
          <w:szCs w:val="32"/>
        </w:rPr>
        <w:t>自</w:t>
      </w:r>
      <w:r w:rsidRPr="0076256D">
        <w:rPr>
          <w:rFonts w:ascii="標楷體" w:eastAsia="標楷體" w:hAnsi="標楷體" w:hint="eastAsia"/>
          <w:b/>
          <w:sz w:val="32"/>
          <w:szCs w:val="32"/>
        </w:rPr>
        <w:t>〈</w:t>
      </w:r>
      <w:r w:rsidRPr="0076256D">
        <w:rPr>
          <w:rFonts w:ascii="標楷體" w:eastAsia="標楷體" w:hAnsi="標楷體"/>
          <w:b/>
          <w:sz w:val="32"/>
          <w:szCs w:val="32"/>
        </w:rPr>
        <w:t>1935年臺灣的選舉現象試析</w:t>
      </w:r>
      <w:r w:rsidRPr="0076256D">
        <w:rPr>
          <w:rFonts w:ascii="標楷體" w:eastAsia="標楷體" w:hAnsi="標楷體" w:hint="eastAsia"/>
          <w:b/>
          <w:sz w:val="32"/>
          <w:szCs w:val="32"/>
        </w:rPr>
        <w:t>〉</w:t>
      </w:r>
    </w:p>
    <w:p w14:paraId="7402059E" w14:textId="13D7F361" w:rsidR="009F36DB" w:rsidRPr="005D30F8" w:rsidRDefault="009F36DB" w:rsidP="005D30F8">
      <w:pPr>
        <w:widowControl/>
        <w:spacing w:beforeLines="50" w:before="180" w:after="100" w:afterAutospacing="1" w:line="276" w:lineRule="auto"/>
        <w:ind w:firstLine="482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5D30F8">
        <w:rPr>
          <w:rFonts w:ascii="標楷體" w:eastAsia="標楷體" w:hAnsi="標楷體" w:cs="新細明體"/>
          <w:color w:val="000000" w:themeColor="text1"/>
          <w:kern w:val="0"/>
          <w:szCs w:val="24"/>
        </w:rPr>
        <w:t>1935年是多事之年，</w:t>
      </w:r>
      <w:r w:rsidR="005D30F8" w:rsidRPr="005D30F8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當時正值二次大戰爆發</w:t>
      </w:r>
      <w:proofErr w:type="gramStart"/>
      <w:r w:rsidR="005D30F8" w:rsidRPr="005D30F8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前夕，</w:t>
      </w:r>
      <w:proofErr w:type="gramEnd"/>
      <w:r w:rsidRPr="005D30F8">
        <w:rPr>
          <w:rFonts w:ascii="標楷體" w:eastAsia="標楷體" w:hAnsi="標楷體" w:cs="新細明體"/>
          <w:color w:val="000000" w:themeColor="text1"/>
          <w:kern w:val="0"/>
          <w:szCs w:val="24"/>
        </w:rPr>
        <w:t>臺灣和世界都籠罩在不安的氛圍裡。這是日本統治臺灣第四十年，十年之後帝國瓦解，</w:t>
      </w:r>
      <w:r w:rsidR="005D30F8" w:rsidRPr="005D30F8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對當時人</w:t>
      </w:r>
      <w:proofErr w:type="gramStart"/>
      <w:r w:rsidR="005D30F8" w:rsidRPr="005D30F8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來說是</w:t>
      </w:r>
      <w:r w:rsidRPr="005D30F8">
        <w:rPr>
          <w:rFonts w:ascii="標楷體" w:eastAsia="標楷體" w:hAnsi="標楷體" w:cs="新細明體"/>
          <w:color w:val="000000" w:themeColor="text1"/>
          <w:kern w:val="0"/>
          <w:szCs w:val="24"/>
        </w:rPr>
        <w:t>難以</w:t>
      </w:r>
      <w:proofErr w:type="gramEnd"/>
      <w:r w:rsidRPr="005D30F8">
        <w:rPr>
          <w:rFonts w:ascii="標楷體" w:eastAsia="標楷體" w:hAnsi="標楷體" w:cs="新細明體"/>
          <w:color w:val="000000" w:themeColor="text1"/>
          <w:kern w:val="0"/>
          <w:szCs w:val="24"/>
        </w:rPr>
        <w:t>想像</w:t>
      </w:r>
      <w:r w:rsidR="005D30F8" w:rsidRPr="005D30F8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之事</w:t>
      </w:r>
      <w:r w:rsidRPr="005D30F8">
        <w:rPr>
          <w:rFonts w:ascii="標楷體" w:eastAsia="標楷體" w:hAnsi="標楷體" w:cs="新細明體"/>
          <w:color w:val="000000" w:themeColor="text1"/>
          <w:kern w:val="0"/>
          <w:szCs w:val="24"/>
        </w:rPr>
        <w:t>。就在這紛擾的一年</w:t>
      </w:r>
      <w:r w:rsidRPr="005D30F8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，</w:t>
      </w:r>
      <w:r w:rsidRPr="005D30F8">
        <w:rPr>
          <w:rFonts w:ascii="標楷體" w:eastAsia="標楷體" w:hAnsi="標楷體" w:cs="新細明體"/>
          <w:color w:val="000000" w:themeColor="text1"/>
          <w:kern w:val="0"/>
          <w:szCs w:val="24"/>
        </w:rPr>
        <w:t>4月總督府公布變革地方制度，10月正式實施，且訂11月22日辦理選舉。這場臺灣首次的地方選舉，距今七十餘年，對習慣選舉的現代人而言，仍值得重溫及省思其中蘊含的意義。</w:t>
      </w:r>
    </w:p>
    <w:p w14:paraId="0C9E76D0" w14:textId="77777777" w:rsidR="009F36DB" w:rsidRPr="005D30F8" w:rsidRDefault="009F36DB" w:rsidP="005D30F8">
      <w:pPr>
        <w:spacing w:beforeLines="50" w:before="180" w:after="100" w:afterAutospacing="1" w:line="276" w:lineRule="auto"/>
        <w:ind w:firstLine="482"/>
        <w:rPr>
          <w:rFonts w:ascii="標楷體" w:eastAsia="標楷體" w:hAnsi="標楷體"/>
          <w:color w:val="000000" w:themeColor="text1"/>
        </w:rPr>
      </w:pPr>
      <w:r w:rsidRPr="005D30F8">
        <w:rPr>
          <w:rFonts w:ascii="標楷體" w:eastAsia="標楷體" w:hAnsi="標楷體" w:hint="eastAsia"/>
          <w:color w:val="000000" w:themeColor="text1"/>
        </w:rPr>
        <w:t>當時地方制度的設計是，行政首長由官方指派，州、市協議會</w:t>
      </w:r>
      <w:proofErr w:type="gramStart"/>
      <w:r w:rsidRPr="005D30F8">
        <w:rPr>
          <w:rFonts w:ascii="標楷體" w:eastAsia="標楷體" w:hAnsi="標楷體" w:hint="eastAsia"/>
          <w:color w:val="000000" w:themeColor="text1"/>
        </w:rPr>
        <w:t>改為州</w:t>
      </w:r>
      <w:proofErr w:type="gramEnd"/>
      <w:r w:rsidRPr="005D30F8">
        <w:rPr>
          <w:rFonts w:ascii="標楷體" w:eastAsia="標楷體" w:hAnsi="標楷體" w:hint="eastAsia"/>
          <w:color w:val="000000" w:themeColor="text1"/>
        </w:rPr>
        <w:t>、市會，作為議決機關;廳及街</w:t>
      </w:r>
      <w:proofErr w:type="gramStart"/>
      <w:r w:rsidRPr="005D30F8">
        <w:rPr>
          <w:rFonts w:ascii="標楷體" w:eastAsia="標楷體" w:hAnsi="標楷體" w:hint="eastAsia"/>
          <w:color w:val="000000" w:themeColor="text1"/>
        </w:rPr>
        <w:t>庄</w:t>
      </w:r>
      <w:proofErr w:type="gramEnd"/>
      <w:r w:rsidRPr="005D30F8">
        <w:rPr>
          <w:rFonts w:ascii="標楷體" w:eastAsia="標楷體" w:hAnsi="標楷體" w:hint="eastAsia"/>
          <w:color w:val="000000" w:themeColor="text1"/>
        </w:rPr>
        <w:t>設協議會，作為諮詢機關。市會議員及街</w:t>
      </w:r>
      <w:proofErr w:type="gramStart"/>
      <w:r w:rsidRPr="005D30F8">
        <w:rPr>
          <w:rFonts w:ascii="標楷體" w:eastAsia="標楷體" w:hAnsi="標楷體" w:hint="eastAsia"/>
          <w:color w:val="000000" w:themeColor="text1"/>
        </w:rPr>
        <w:t>庄</w:t>
      </w:r>
      <w:proofErr w:type="gramEnd"/>
      <w:r w:rsidRPr="005D30F8">
        <w:rPr>
          <w:rFonts w:ascii="標楷體" w:eastAsia="標楷體" w:hAnsi="標楷體" w:hint="eastAsia"/>
          <w:color w:val="000000" w:themeColor="text1"/>
        </w:rPr>
        <w:t>協議會員，官選和民選各居其半，凡年齡滿25歲以上、營獨立生計、居住選區達六個月以上、年納市街</w:t>
      </w:r>
      <w:proofErr w:type="gramStart"/>
      <w:r w:rsidRPr="005D30F8">
        <w:rPr>
          <w:rFonts w:ascii="標楷體" w:eastAsia="標楷體" w:hAnsi="標楷體" w:hint="eastAsia"/>
          <w:color w:val="000000" w:themeColor="text1"/>
        </w:rPr>
        <w:t>庄</w:t>
      </w:r>
      <w:proofErr w:type="gramEnd"/>
      <w:r w:rsidRPr="005D30F8">
        <w:rPr>
          <w:rFonts w:ascii="標楷體" w:eastAsia="標楷體" w:hAnsi="標楷體" w:hint="eastAsia"/>
          <w:color w:val="000000" w:themeColor="text1"/>
        </w:rPr>
        <w:t>稅額五圓以上者，具有選舉權和被選舉權。</w:t>
      </w:r>
      <w:proofErr w:type="gramStart"/>
      <w:r w:rsidRPr="005D30F8">
        <w:rPr>
          <w:rFonts w:ascii="標楷體" w:eastAsia="標楷體" w:hAnsi="標楷體" w:hint="eastAsia"/>
          <w:color w:val="000000" w:themeColor="text1"/>
        </w:rPr>
        <w:t>至於州會議員</w:t>
      </w:r>
      <w:proofErr w:type="gramEnd"/>
      <w:r w:rsidRPr="005D30F8">
        <w:rPr>
          <w:rFonts w:ascii="標楷體" w:eastAsia="標楷體" w:hAnsi="標楷體" w:hint="eastAsia"/>
          <w:color w:val="000000" w:themeColor="text1"/>
        </w:rPr>
        <w:t>，半由州知事任命，半由間接選舉產生。</w:t>
      </w:r>
    </w:p>
    <w:p w14:paraId="3640B925" w14:textId="09037AE5" w:rsidR="009F36DB" w:rsidRPr="005D30F8" w:rsidRDefault="009F36DB" w:rsidP="005D30F8">
      <w:pPr>
        <w:spacing w:beforeLines="50" w:before="180" w:after="100" w:afterAutospacing="1" w:line="276" w:lineRule="auto"/>
        <w:ind w:firstLine="482"/>
        <w:rPr>
          <w:rFonts w:ascii="標楷體" w:eastAsia="標楷體" w:hAnsi="標楷體"/>
          <w:color w:val="000000" w:themeColor="text1"/>
        </w:rPr>
      </w:pPr>
      <w:r w:rsidRPr="005D30F8">
        <w:rPr>
          <w:rFonts w:ascii="標楷體" w:eastAsia="標楷體" w:hAnsi="標楷體" w:hint="eastAsia"/>
          <w:color w:val="000000" w:themeColor="text1"/>
        </w:rPr>
        <w:t>殖民當局致力</w:t>
      </w:r>
      <w:proofErr w:type="gramStart"/>
      <w:r w:rsidRPr="005D30F8">
        <w:rPr>
          <w:rFonts w:ascii="標楷體" w:eastAsia="標楷體" w:hAnsi="標楷體" w:hint="eastAsia"/>
          <w:color w:val="000000" w:themeColor="text1"/>
        </w:rPr>
        <w:t>規</w:t>
      </w:r>
      <w:proofErr w:type="gramEnd"/>
      <w:r w:rsidRPr="005D30F8">
        <w:rPr>
          <w:rFonts w:ascii="標楷體" w:eastAsia="標楷體" w:hAnsi="標楷體" w:hint="eastAsia"/>
          <w:color w:val="000000" w:themeColor="text1"/>
        </w:rPr>
        <w:t>畫、執行選</w:t>
      </w:r>
      <w:proofErr w:type="gramStart"/>
      <w:r w:rsidRPr="005D30F8">
        <w:rPr>
          <w:rFonts w:ascii="標楷體" w:eastAsia="標楷體" w:hAnsi="標楷體" w:hint="eastAsia"/>
          <w:color w:val="000000" w:themeColor="text1"/>
        </w:rPr>
        <w:t>務</w:t>
      </w:r>
      <w:proofErr w:type="gramEnd"/>
      <w:r w:rsidRPr="005D30F8">
        <w:rPr>
          <w:rFonts w:ascii="標楷體" w:eastAsia="標楷體" w:hAnsi="標楷體" w:hint="eastAsia"/>
          <w:color w:val="000000" w:themeColor="text1"/>
        </w:rPr>
        <w:t>，臺灣地方自治聯盟、地方自治協會等團體也扮演使民眾認識選舉的角色，未在此</w:t>
      </w:r>
      <w:proofErr w:type="gramStart"/>
      <w:r w:rsidRPr="005D30F8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Pr="005D30F8">
        <w:rPr>
          <w:rFonts w:ascii="標楷體" w:eastAsia="標楷體" w:hAnsi="標楷體" w:hint="eastAsia"/>
          <w:color w:val="000000" w:themeColor="text1"/>
        </w:rPr>
        <w:t>「啟蒙」民眾政治意識的機會中缺席。</w:t>
      </w:r>
      <w:r w:rsidRPr="005D30F8">
        <w:rPr>
          <w:rFonts w:ascii="標楷體" w:eastAsia="標楷體" w:hAnsi="標楷體" w:hint="eastAsia"/>
          <w:color w:val="000000" w:themeColor="text1"/>
          <w:lang w:eastAsia="ja-JP"/>
        </w:rPr>
        <w:t>在北投曾上演教化劇《正しき一票》《正確的一票》，給不懂日語的民眾觀賞。</w:t>
      </w:r>
      <w:r w:rsidRPr="005D30F8">
        <w:rPr>
          <w:rFonts w:ascii="標楷體" w:eastAsia="標楷體" w:hAnsi="標楷體" w:hint="eastAsia"/>
          <w:color w:val="000000" w:themeColor="text1"/>
        </w:rPr>
        <w:t>當時，各地為訓練民眾投票，曾開辦假名講習會。由於投票是書寫姓名</w:t>
      </w:r>
      <w:proofErr w:type="gramStart"/>
      <w:r w:rsidRPr="005D30F8">
        <w:rPr>
          <w:rFonts w:ascii="標楷體" w:eastAsia="標楷體" w:hAnsi="標楷體" w:hint="eastAsia"/>
          <w:color w:val="000000" w:themeColor="text1"/>
        </w:rPr>
        <w:t>而非圈選</w:t>
      </w:r>
      <w:proofErr w:type="gramEnd"/>
      <w:r w:rsidRPr="005D30F8">
        <w:rPr>
          <w:rFonts w:ascii="標楷體" w:eastAsia="標楷體" w:hAnsi="標楷體" w:hint="eastAsia"/>
          <w:color w:val="000000" w:themeColor="text1"/>
        </w:rPr>
        <w:t>，名片的發放尤其關鍵。從「日治法院檔案資料庫」可見，助選員拉票時常遞上候選人名片，但若涉及</w:t>
      </w:r>
      <w:r w:rsidR="0083544F" w:rsidRPr="005D30F8">
        <w:rPr>
          <w:rFonts w:ascii="標楷體" w:eastAsia="標楷體" w:hAnsi="標楷體" w:hint="eastAsia"/>
          <w:color w:val="000000" w:themeColor="text1"/>
        </w:rPr>
        <w:t>買票等</w:t>
      </w:r>
      <w:r w:rsidRPr="005D30F8">
        <w:rPr>
          <w:rFonts w:ascii="標楷體" w:eastAsia="標楷體" w:hAnsi="標楷體" w:hint="eastAsia"/>
          <w:color w:val="000000" w:themeColor="text1"/>
        </w:rPr>
        <w:t>不法</w:t>
      </w:r>
      <w:r w:rsidR="0083544F" w:rsidRPr="005D30F8">
        <w:rPr>
          <w:rFonts w:ascii="標楷體" w:eastAsia="標楷體" w:hAnsi="標楷體" w:hint="eastAsia"/>
          <w:color w:val="000000" w:themeColor="text1"/>
        </w:rPr>
        <w:t>行為</w:t>
      </w:r>
      <w:r w:rsidRPr="005D30F8">
        <w:rPr>
          <w:rFonts w:ascii="標楷體" w:eastAsia="標楷體" w:hAnsi="標楷體" w:hint="eastAsia"/>
          <w:color w:val="000000" w:themeColor="text1"/>
        </w:rPr>
        <w:t>，</w:t>
      </w:r>
      <w:r w:rsidR="0083544F" w:rsidRPr="005D30F8">
        <w:rPr>
          <w:rFonts w:ascii="標楷體" w:eastAsia="標楷體" w:hAnsi="標楷體" w:hint="eastAsia"/>
          <w:color w:val="000000" w:themeColor="text1"/>
        </w:rPr>
        <w:t>則</w:t>
      </w:r>
      <w:r w:rsidRPr="005D30F8">
        <w:rPr>
          <w:rFonts w:ascii="標楷體" w:eastAsia="標楷體" w:hAnsi="標楷體" w:hint="eastAsia"/>
          <w:color w:val="000000" w:themeColor="text1"/>
        </w:rPr>
        <w:t>依法會被判處罰金。</w:t>
      </w:r>
    </w:p>
    <w:p w14:paraId="1061D96A" w14:textId="7251A960" w:rsidR="009F36DB" w:rsidRPr="005D30F8" w:rsidRDefault="009F36DB" w:rsidP="005D30F8">
      <w:pPr>
        <w:spacing w:beforeLines="50" w:before="180" w:after="100" w:afterAutospacing="1" w:line="276" w:lineRule="auto"/>
        <w:ind w:firstLine="482"/>
        <w:rPr>
          <w:rFonts w:ascii="標楷體" w:eastAsia="標楷體" w:hAnsi="標楷體"/>
          <w:color w:val="000000" w:themeColor="text1"/>
        </w:rPr>
      </w:pPr>
      <w:r w:rsidRPr="005D30F8">
        <w:rPr>
          <w:rFonts w:ascii="標楷體" w:eastAsia="標楷體" w:hAnsi="標楷體" w:hint="eastAsia"/>
          <w:color w:val="000000" w:themeColor="text1"/>
        </w:rPr>
        <w:t>時人對地方選舉的看法，可從吳新榮與陳逸松對參選的態度加以觀察。1935年</w:t>
      </w:r>
      <w:proofErr w:type="gramStart"/>
      <w:r w:rsidRPr="005D30F8">
        <w:rPr>
          <w:rFonts w:ascii="標楷體" w:eastAsia="標楷體" w:hAnsi="標楷體" w:hint="eastAsia"/>
          <w:color w:val="000000" w:themeColor="text1"/>
        </w:rPr>
        <w:t>臺</w:t>
      </w:r>
      <w:proofErr w:type="gramEnd"/>
      <w:r w:rsidRPr="005D30F8">
        <w:rPr>
          <w:rFonts w:ascii="標楷體" w:eastAsia="標楷體" w:hAnsi="標楷體" w:hint="eastAsia"/>
          <w:color w:val="000000" w:themeColor="text1"/>
        </w:rPr>
        <w:t>南佳里醫師吳新榮雖有意角逐協議會員，然因父親之訓而棄選。四年後他下定決心，以十多位友人組成競選團隊，並發送名片千張以上。開票前夜對勝選已胸有成竹，原因是「以科學的精密計算，組織正確而活動」，果然以最高190票當選。年底印製五百張賀年卡中，有四百張寄給了選民</w:t>
      </w:r>
      <w:r w:rsidR="005D30F8" w:rsidRPr="005D30F8">
        <w:rPr>
          <w:rFonts w:ascii="標楷體" w:eastAsia="標楷體" w:hAnsi="標楷體" w:hint="eastAsia"/>
          <w:color w:val="000000" w:themeColor="text1"/>
        </w:rPr>
        <w:t>，可能就是當時一種謝票的</w:t>
      </w:r>
      <w:r w:rsidR="00193E70">
        <w:rPr>
          <w:rFonts w:ascii="標楷體" w:eastAsia="標楷體" w:hAnsi="標楷體" w:hint="eastAsia"/>
          <w:color w:val="000000" w:themeColor="text1"/>
        </w:rPr>
        <w:t>方式</w:t>
      </w:r>
      <w:r w:rsidRPr="005D30F8">
        <w:rPr>
          <w:rFonts w:ascii="標楷體" w:eastAsia="標楷體" w:hAnsi="標楷體" w:hint="eastAsia"/>
          <w:color w:val="000000" w:themeColor="text1"/>
        </w:rPr>
        <w:t>。陳逸松自東京帝大畢業後於1933年回</w:t>
      </w:r>
      <w:proofErr w:type="gramStart"/>
      <w:r w:rsidRPr="005D30F8">
        <w:rPr>
          <w:rFonts w:ascii="標楷體" w:eastAsia="標楷體" w:hAnsi="標楷體" w:hint="eastAsia"/>
          <w:color w:val="000000" w:themeColor="text1"/>
        </w:rPr>
        <w:t>臺</w:t>
      </w:r>
      <w:proofErr w:type="gramEnd"/>
      <w:r w:rsidRPr="005D30F8">
        <w:rPr>
          <w:rFonts w:ascii="標楷體" w:eastAsia="標楷體" w:hAnsi="標楷體" w:hint="eastAsia"/>
          <w:color w:val="000000" w:themeColor="text1"/>
        </w:rPr>
        <w:t>，擔任職業律師，逐漸打開知名度，乃投入選舉，以期為臺灣</w:t>
      </w:r>
      <w:proofErr w:type="gramStart"/>
      <w:r w:rsidRPr="005D30F8">
        <w:rPr>
          <w:rFonts w:ascii="標楷體" w:eastAsia="標楷體" w:hAnsi="標楷體" w:hint="eastAsia"/>
          <w:color w:val="000000" w:themeColor="text1"/>
        </w:rPr>
        <w:t>人伸言</w:t>
      </w:r>
      <w:proofErr w:type="gramEnd"/>
      <w:r w:rsidRPr="005D30F8">
        <w:rPr>
          <w:rFonts w:ascii="標楷體" w:eastAsia="標楷體" w:hAnsi="標楷體" w:hint="eastAsia"/>
          <w:color w:val="000000" w:themeColor="text1"/>
        </w:rPr>
        <w:t>。競選</w:t>
      </w:r>
      <w:proofErr w:type="gramStart"/>
      <w:r w:rsidRPr="005D30F8">
        <w:rPr>
          <w:rFonts w:ascii="標楷體" w:eastAsia="標楷體" w:hAnsi="標楷體" w:hint="eastAsia"/>
          <w:color w:val="000000" w:themeColor="text1"/>
        </w:rPr>
        <w:t>期間，</w:t>
      </w:r>
      <w:proofErr w:type="gramEnd"/>
      <w:r w:rsidRPr="005D30F8">
        <w:rPr>
          <w:rFonts w:ascii="標楷體" w:eastAsia="標楷體" w:hAnsi="標楷體" w:hint="eastAsia"/>
          <w:color w:val="000000" w:themeColor="text1"/>
        </w:rPr>
        <w:t>他每日「跑場」發表政見，累計達三四十場之多，終能順利當選，年僅28歲。</w:t>
      </w:r>
    </w:p>
    <w:p w14:paraId="0D9995E8" w14:textId="26416854" w:rsidR="005D30F8" w:rsidRPr="005D30F8" w:rsidRDefault="005D30F8" w:rsidP="005D30F8">
      <w:pPr>
        <w:spacing w:beforeLines="50" w:before="180" w:after="100" w:afterAutospacing="1" w:line="276" w:lineRule="auto"/>
        <w:ind w:firstLine="482"/>
        <w:rPr>
          <w:rFonts w:ascii="標楷體" w:eastAsia="標楷體" w:hAnsi="標楷體"/>
          <w:color w:val="000000" w:themeColor="text1"/>
        </w:rPr>
      </w:pPr>
      <w:r w:rsidRPr="005D30F8">
        <w:rPr>
          <w:rFonts w:ascii="標楷體" w:eastAsia="標楷體" w:hAnsi="標楷體" w:hint="eastAsia"/>
          <w:color w:val="000000" w:themeColor="text1"/>
        </w:rPr>
        <w:t>當然候選人本身的努力</w:t>
      </w:r>
      <w:proofErr w:type="gramStart"/>
      <w:r w:rsidRPr="005D30F8">
        <w:rPr>
          <w:rFonts w:ascii="標楷體" w:eastAsia="標楷體" w:hAnsi="標楷體" w:hint="eastAsia"/>
          <w:color w:val="000000" w:themeColor="text1"/>
        </w:rPr>
        <w:t>很</w:t>
      </w:r>
      <w:proofErr w:type="gramEnd"/>
      <w:r w:rsidRPr="005D30F8">
        <w:rPr>
          <w:rFonts w:ascii="標楷體" w:eastAsia="標楷體" w:hAnsi="標楷體" w:hint="eastAsia"/>
          <w:color w:val="000000" w:themeColor="text1"/>
        </w:rPr>
        <w:t>關鍵，但也不能忽視助選員的重要性。當時，領導地方自治聯盟的楊肇嘉回憶，</w:t>
      </w:r>
      <w:r w:rsidR="00193E70">
        <w:rPr>
          <w:rFonts w:ascii="標楷體" w:eastAsia="標楷體" w:hAnsi="標楷體" w:hint="eastAsia"/>
          <w:color w:val="000000" w:themeColor="text1"/>
        </w:rPr>
        <w:t>候選人</w:t>
      </w:r>
      <w:r w:rsidRPr="005D30F8">
        <w:rPr>
          <w:rFonts w:ascii="標楷體" w:eastAsia="標楷體" w:hAnsi="標楷體" w:hint="eastAsia"/>
          <w:color w:val="000000" w:themeColor="text1"/>
        </w:rPr>
        <w:t>能否當選，「差不多已決定在他所邀請的演講助選者的身上」。例如高雄醫師楊金虎在選舉中脫穎而出，其回憶錄便特別記下當年的助講者及題目，來解釋自己在選戰中獲勝的原因。</w:t>
      </w:r>
    </w:p>
    <w:p w14:paraId="14DE7254" w14:textId="0DF65781" w:rsidR="009F36DB" w:rsidRPr="005D30F8" w:rsidRDefault="005D30F8" w:rsidP="005D30F8">
      <w:pPr>
        <w:spacing w:beforeLines="50" w:before="180" w:after="100" w:afterAutospacing="1" w:line="276" w:lineRule="auto"/>
        <w:ind w:firstLine="482"/>
        <w:rPr>
          <w:rFonts w:ascii="標楷體" w:eastAsia="標楷體" w:hAnsi="標楷體"/>
          <w:color w:val="000000" w:themeColor="text1"/>
        </w:rPr>
      </w:pPr>
      <w:proofErr w:type="gramStart"/>
      <w:r w:rsidRPr="005D30F8">
        <w:rPr>
          <w:rFonts w:ascii="標楷體" w:eastAsia="標楷體" w:hAnsi="標楷體" w:hint="eastAsia"/>
          <w:color w:val="000000" w:themeColor="text1"/>
        </w:rPr>
        <w:t>總之，</w:t>
      </w:r>
      <w:proofErr w:type="gramEnd"/>
      <w:r w:rsidR="009F36DB" w:rsidRPr="005D30F8">
        <w:rPr>
          <w:rFonts w:ascii="標楷體" w:eastAsia="標楷體" w:hAnsi="標楷體" w:hint="eastAsia"/>
          <w:color w:val="000000" w:themeColor="text1"/>
        </w:rPr>
        <w:t>1935年的臺灣地方選舉，舉凡登記參選、造勢拜票、文宣製作、選情評估、投開票作業、</w:t>
      </w:r>
      <w:proofErr w:type="gramStart"/>
      <w:r w:rsidR="009F36DB" w:rsidRPr="005D30F8">
        <w:rPr>
          <w:rFonts w:ascii="標楷體" w:eastAsia="標楷體" w:hAnsi="標楷體" w:hint="eastAsia"/>
          <w:color w:val="000000" w:themeColor="text1"/>
        </w:rPr>
        <w:t>答謝賜票等</w:t>
      </w:r>
      <w:proofErr w:type="gramEnd"/>
      <w:r w:rsidR="009F36DB" w:rsidRPr="005D30F8">
        <w:rPr>
          <w:rFonts w:ascii="標楷體" w:eastAsia="標楷體" w:hAnsi="標楷體" w:hint="eastAsia"/>
          <w:color w:val="000000" w:themeColor="text1"/>
        </w:rPr>
        <w:t>，步驟都和現今有雷同之處。其規模雖與今日相去甚遠，基本上是一場選風「乾淨」的選舉，也是踴躍參與的選舉，投票率高達</w:t>
      </w:r>
      <w:r w:rsidR="009F36DB" w:rsidRPr="005D30F8">
        <w:rPr>
          <w:rFonts w:ascii="標楷體" w:eastAsia="標楷體" w:hAnsi="標楷體"/>
          <w:color w:val="000000" w:themeColor="text1"/>
        </w:rPr>
        <w:t>95.9%</w:t>
      </w:r>
      <w:r w:rsidR="009F36DB" w:rsidRPr="005D30F8">
        <w:rPr>
          <w:rFonts w:ascii="標楷體" w:eastAsia="標楷體" w:hAnsi="標楷體" w:hint="eastAsia"/>
          <w:color w:val="000000" w:themeColor="text1"/>
        </w:rPr>
        <w:t>。</w:t>
      </w:r>
      <w:r w:rsidR="009F36DB" w:rsidRPr="005D30F8">
        <w:rPr>
          <w:rFonts w:ascii="標楷體" w:eastAsia="標楷體" w:hAnsi="標楷體" w:cs="Malgun Gothic" w:hint="eastAsia"/>
          <w:color w:val="000000" w:themeColor="text1"/>
        </w:rPr>
        <w:t xml:space="preserve">  </w:t>
      </w:r>
    </w:p>
    <w:p w14:paraId="34D4CA8C" w14:textId="77777777" w:rsidR="009F36DB" w:rsidRPr="009F36DB" w:rsidRDefault="009F36DB" w:rsidP="0076256D">
      <w:pPr>
        <w:spacing w:line="360" w:lineRule="auto"/>
        <w:jc w:val="center"/>
        <w:rPr>
          <w:rFonts w:ascii="標楷體" w:eastAsia="標楷體" w:hAnsi="標楷體"/>
          <w:sz w:val="32"/>
          <w:szCs w:val="32"/>
          <w:u w:val="single"/>
        </w:rPr>
      </w:pPr>
    </w:p>
    <w:sectPr w:rsidR="009F36DB" w:rsidRPr="009F36DB" w:rsidSect="00CE300F">
      <w:headerReference w:type="default" r:id="rId9"/>
      <w:pgSz w:w="11906" w:h="16838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B8556" w14:textId="77777777" w:rsidR="00976D6B" w:rsidRDefault="00976D6B" w:rsidP="00E33418">
      <w:r>
        <w:separator/>
      </w:r>
    </w:p>
  </w:endnote>
  <w:endnote w:type="continuationSeparator" w:id="0">
    <w:p w14:paraId="2DD238F0" w14:textId="77777777" w:rsidR="00976D6B" w:rsidRDefault="00976D6B" w:rsidP="00E3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9A70F" w14:textId="77777777" w:rsidR="00976D6B" w:rsidRDefault="00976D6B" w:rsidP="00E33418">
      <w:r>
        <w:separator/>
      </w:r>
    </w:p>
  </w:footnote>
  <w:footnote w:type="continuationSeparator" w:id="0">
    <w:p w14:paraId="5DB4F762" w14:textId="77777777" w:rsidR="00976D6B" w:rsidRDefault="00976D6B" w:rsidP="00E33418">
      <w:r>
        <w:continuationSeparator/>
      </w:r>
    </w:p>
  </w:footnote>
  <w:footnote w:id="1">
    <w:p w14:paraId="415C631C" w14:textId="77777777" w:rsidR="005167EA" w:rsidRDefault="005167EA" w:rsidP="005167EA">
      <w:pPr>
        <w:pStyle w:val="ac"/>
      </w:pPr>
      <w:r>
        <w:rPr>
          <w:rStyle w:val="ae"/>
        </w:rPr>
        <w:footnoteRef/>
      </w:r>
      <w:r>
        <w:t xml:space="preserve"> </w:t>
      </w:r>
      <w:r>
        <w:t>王麒銘，</w:t>
      </w:r>
      <w:r w:rsidRPr="00E33418">
        <w:rPr>
          <w:rFonts w:hint="eastAsia"/>
        </w:rPr>
        <w:t>〈</w:t>
      </w:r>
      <w:r w:rsidRPr="00E33418">
        <w:rPr>
          <w:rFonts w:hint="eastAsia"/>
        </w:rPr>
        <w:t>1935</w:t>
      </w:r>
      <w:r w:rsidRPr="00E33418">
        <w:rPr>
          <w:rFonts w:hint="eastAsia"/>
        </w:rPr>
        <w:t>年臺灣的選舉現象試析〉</w:t>
      </w:r>
      <w:r>
        <w:rPr>
          <w:rFonts w:hint="eastAsia"/>
        </w:rPr>
        <w:t>，</w:t>
      </w:r>
      <w:r w:rsidRPr="00E33418">
        <w:rPr>
          <w:rFonts w:hint="eastAsia"/>
        </w:rPr>
        <w:t>《臺灣學通訊》</w:t>
      </w:r>
      <w:r>
        <w:rPr>
          <w:rFonts w:hint="eastAsia"/>
        </w:rPr>
        <w:t>，</w:t>
      </w:r>
      <w:r>
        <w:rPr>
          <w:rFonts w:hint="eastAsia"/>
        </w:rPr>
        <w:t>117(</w:t>
      </w:r>
      <w:proofErr w:type="gramStart"/>
      <w:r>
        <w:rPr>
          <w:rFonts w:hint="eastAsia"/>
        </w:rPr>
        <w:t>臺</w:t>
      </w:r>
      <w:proofErr w:type="gramEnd"/>
      <w:r>
        <w:rPr>
          <w:rFonts w:hint="eastAsia"/>
        </w:rPr>
        <w:t>北</w:t>
      </w:r>
      <w:r w:rsidRPr="00E33418">
        <w:rPr>
          <w:rFonts w:hint="eastAsia"/>
        </w:rPr>
        <w:t>，</w:t>
      </w:r>
      <w:r>
        <w:rPr>
          <w:rFonts w:hint="eastAsia"/>
        </w:rPr>
        <w:t>2020)</w:t>
      </w:r>
      <w:r>
        <w:rPr>
          <w:rFonts w:hint="eastAsia"/>
        </w:rPr>
        <w:t>，頁</w:t>
      </w:r>
      <w:r>
        <w:rPr>
          <w:rFonts w:hint="eastAsia"/>
        </w:rPr>
        <w:t>8</w:t>
      </w:r>
      <w:r>
        <w:t>-9</w:t>
      </w:r>
      <w:r w:rsidRPr="00E33418">
        <w:rPr>
          <w:rFonts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8F4F0" w14:textId="4B9606B6" w:rsidR="005167EA" w:rsidRDefault="005167EA">
    <w:pPr>
      <w:pStyle w:val="af"/>
    </w:pPr>
    <w:r>
      <w:rPr>
        <w:rFonts w:ascii="標楷體" w:eastAsia="標楷體" w:hAnsi="標楷體"/>
        <w:szCs w:val="24"/>
      </w:rPr>
      <w:t xml:space="preserve">     班級</w:t>
    </w:r>
    <w:r w:rsidRPr="002A405D">
      <w:rPr>
        <w:rFonts w:ascii="標楷體" w:eastAsia="標楷體" w:hAnsi="標楷體"/>
        <w:szCs w:val="24"/>
      </w:rPr>
      <w:t>：</w:t>
    </w:r>
    <w:r>
      <w:rPr>
        <w:rFonts w:ascii="標楷體" w:eastAsia="標楷體" w:hAnsi="標楷體" w:hint="eastAsia"/>
        <w:szCs w:val="24"/>
        <w:u w:val="single"/>
      </w:rPr>
      <w:t xml:space="preserve"> </w:t>
    </w:r>
    <w:r>
      <w:rPr>
        <w:rFonts w:ascii="標楷體" w:eastAsia="標楷體" w:hAnsi="標楷體"/>
        <w:szCs w:val="24"/>
        <w:u w:val="single"/>
      </w:rPr>
      <w:t xml:space="preserve">      </w:t>
    </w:r>
    <w:r>
      <w:rPr>
        <w:rFonts w:ascii="標楷體" w:eastAsia="標楷體" w:hAnsi="標楷體"/>
        <w:szCs w:val="24"/>
      </w:rPr>
      <w:t xml:space="preserve"> 座號：</w:t>
    </w:r>
    <w:r>
      <w:rPr>
        <w:rFonts w:ascii="標楷體" w:eastAsia="標楷體" w:hAnsi="標楷體"/>
        <w:szCs w:val="24"/>
        <w:u w:val="single"/>
      </w:rPr>
      <w:t xml:space="preserve">      </w:t>
    </w:r>
    <w:r w:rsidRPr="003B4B2C">
      <w:rPr>
        <w:rFonts w:ascii="標楷體" w:eastAsia="標楷體" w:hAnsi="標楷體"/>
        <w:szCs w:val="24"/>
      </w:rPr>
      <w:t xml:space="preserve"> </w:t>
    </w:r>
    <w:r>
      <w:rPr>
        <w:rFonts w:ascii="標楷體" w:eastAsia="標楷體" w:hAnsi="標楷體"/>
        <w:szCs w:val="24"/>
      </w:rPr>
      <w:t xml:space="preserve"> 姓名：</w:t>
    </w:r>
    <w:r>
      <w:rPr>
        <w:rFonts w:ascii="標楷體" w:eastAsia="標楷體" w:hAnsi="標楷體"/>
        <w:szCs w:val="24"/>
        <w:u w:val="single"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E6797"/>
    <w:multiLevelType w:val="hybridMultilevel"/>
    <w:tmpl w:val="A65C8E46"/>
    <w:lvl w:ilvl="0" w:tplc="BD7E008E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FAA739E"/>
    <w:multiLevelType w:val="hybridMultilevel"/>
    <w:tmpl w:val="E1A64260"/>
    <w:lvl w:ilvl="0" w:tplc="B024EC10">
      <w:start w:val="1938"/>
      <w:numFmt w:val="bullet"/>
      <w:lvlText w:val="＊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05D"/>
    <w:rsid w:val="000153F5"/>
    <w:rsid w:val="000B4C6C"/>
    <w:rsid w:val="000E56EA"/>
    <w:rsid w:val="00104127"/>
    <w:rsid w:val="00193E70"/>
    <w:rsid w:val="001F22CD"/>
    <w:rsid w:val="00207381"/>
    <w:rsid w:val="00231304"/>
    <w:rsid w:val="002805B8"/>
    <w:rsid w:val="002A405D"/>
    <w:rsid w:val="002A6409"/>
    <w:rsid w:val="002D4DB5"/>
    <w:rsid w:val="003B4B2C"/>
    <w:rsid w:val="00412336"/>
    <w:rsid w:val="005167EA"/>
    <w:rsid w:val="00523B76"/>
    <w:rsid w:val="00545D00"/>
    <w:rsid w:val="005B3438"/>
    <w:rsid w:val="005B4A4F"/>
    <w:rsid w:val="005B7E58"/>
    <w:rsid w:val="005C680D"/>
    <w:rsid w:val="005D30F8"/>
    <w:rsid w:val="00611C2D"/>
    <w:rsid w:val="00640249"/>
    <w:rsid w:val="00681528"/>
    <w:rsid w:val="006F6E94"/>
    <w:rsid w:val="0076256D"/>
    <w:rsid w:val="007A2DDE"/>
    <w:rsid w:val="007B143B"/>
    <w:rsid w:val="0083544F"/>
    <w:rsid w:val="008D546E"/>
    <w:rsid w:val="00971218"/>
    <w:rsid w:val="00976D6B"/>
    <w:rsid w:val="009F36DB"/>
    <w:rsid w:val="00A82700"/>
    <w:rsid w:val="00AB50BD"/>
    <w:rsid w:val="00AF483E"/>
    <w:rsid w:val="00B00D94"/>
    <w:rsid w:val="00B50273"/>
    <w:rsid w:val="00BB7D12"/>
    <w:rsid w:val="00C22D70"/>
    <w:rsid w:val="00CE300F"/>
    <w:rsid w:val="00D860F3"/>
    <w:rsid w:val="00DC4B90"/>
    <w:rsid w:val="00DC4FF0"/>
    <w:rsid w:val="00DE291B"/>
    <w:rsid w:val="00E33418"/>
    <w:rsid w:val="00E97CCF"/>
    <w:rsid w:val="00EC2694"/>
    <w:rsid w:val="00F17C40"/>
    <w:rsid w:val="00F2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502B4A"/>
  <w15:chartTrackingRefBased/>
  <w15:docId w15:val="{A149A346-EA29-4E9B-84A5-19662481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4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C4B9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4B90"/>
  </w:style>
  <w:style w:type="character" w:customStyle="1" w:styleId="a6">
    <w:name w:val="註解文字 字元"/>
    <w:basedOn w:val="a0"/>
    <w:link w:val="a5"/>
    <w:uiPriority w:val="99"/>
    <w:semiHidden/>
    <w:rsid w:val="00DC4B90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4B90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DC4B9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4B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C4B9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22D70"/>
    <w:pPr>
      <w:ind w:leftChars="200" w:left="480"/>
    </w:pPr>
  </w:style>
  <w:style w:type="paragraph" w:styleId="ac">
    <w:name w:val="footnote text"/>
    <w:basedOn w:val="a"/>
    <w:link w:val="ad"/>
    <w:uiPriority w:val="99"/>
    <w:semiHidden/>
    <w:unhideWhenUsed/>
    <w:rsid w:val="00E33418"/>
    <w:pPr>
      <w:snapToGrid w:val="0"/>
    </w:pPr>
    <w:rPr>
      <w:sz w:val="20"/>
      <w:szCs w:val="20"/>
    </w:rPr>
  </w:style>
  <w:style w:type="character" w:customStyle="1" w:styleId="ad">
    <w:name w:val="註腳文字 字元"/>
    <w:basedOn w:val="a0"/>
    <w:link w:val="ac"/>
    <w:uiPriority w:val="99"/>
    <w:semiHidden/>
    <w:rsid w:val="00E3341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33418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9F36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9F36DB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9F36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9F36D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E02A9-E89D-4691-853D-8B61D515A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2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媽宮書院廚娘 佩怡</dc:creator>
  <cp:keywords/>
  <dc:description/>
  <cp:lastModifiedBy>Microsoft 帳戶</cp:lastModifiedBy>
  <cp:revision>19</cp:revision>
  <dcterms:created xsi:type="dcterms:W3CDTF">2024-10-12T13:13:00Z</dcterms:created>
  <dcterms:modified xsi:type="dcterms:W3CDTF">2025-09-25T07:34:00Z</dcterms:modified>
</cp:coreProperties>
</file>