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CFEDD" w14:textId="5B24A378" w:rsidR="008B01C7" w:rsidRPr="00340C87" w:rsidRDefault="002254CE" w:rsidP="00340C87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Times New Roman" w:eastAsia="標楷體" w:hAnsi="Times New Roman"/>
          <w:b/>
        </w:rPr>
      </w:pPr>
      <w:r w:rsidRPr="00340C87">
        <w:rPr>
          <w:rFonts w:ascii="Times New Roman" w:eastAsia="標楷體" w:hAnsi="Times New Roman" w:hint="eastAsia"/>
          <w:sz w:val="28"/>
        </w:rPr>
        <w:t>教案名稱</w:t>
      </w:r>
      <w:r w:rsidR="00F57519" w:rsidRPr="00340C87">
        <w:rPr>
          <w:rFonts w:ascii="Times New Roman" w:eastAsia="標楷體" w:hAnsi="Times New Roman" w:hint="eastAsia"/>
          <w:sz w:val="28"/>
        </w:rPr>
        <w:t xml:space="preserve"> </w:t>
      </w:r>
      <w:r w:rsidR="00B40301" w:rsidRPr="00340C87">
        <w:rPr>
          <w:rFonts w:ascii="Times New Roman" w:eastAsia="標楷體" w:hAnsi="Times New Roman" w:hint="eastAsia"/>
          <w:sz w:val="28"/>
        </w:rPr>
        <w:t>：</w:t>
      </w:r>
      <w:r w:rsidR="000C0C6B" w:rsidRPr="00340C87">
        <w:rPr>
          <w:rFonts w:ascii="Times New Roman" w:eastAsia="標楷體" w:hAnsi="Times New Roman" w:hint="eastAsia"/>
          <w:b/>
          <w:sz w:val="28"/>
        </w:rPr>
        <w:t>水從哪裡來</w:t>
      </w:r>
    </w:p>
    <w:p w14:paraId="6824584A" w14:textId="77777777" w:rsidR="00340C87" w:rsidRDefault="00340C87" w:rsidP="00F72E69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40C87" w14:paraId="42942C06" w14:textId="77777777" w:rsidTr="00A65A47">
        <w:tc>
          <w:tcPr>
            <w:tcW w:w="8296" w:type="dxa"/>
            <w:shd w:val="clear" w:color="auto" w:fill="D9D9D9" w:themeFill="background1" w:themeFillShade="D9"/>
          </w:tcPr>
          <w:p w14:paraId="555BECB1" w14:textId="77777777" w:rsidR="00340C87" w:rsidRDefault="00340C87" w:rsidP="00A65A47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340C87" w14:paraId="06441E52" w14:textId="77777777" w:rsidTr="00A65A47">
        <w:trPr>
          <w:trHeight w:val="3417"/>
        </w:trPr>
        <w:tc>
          <w:tcPr>
            <w:tcW w:w="8296" w:type="dxa"/>
            <w:vAlign w:val="center"/>
          </w:tcPr>
          <w:p w14:paraId="4D56E7C7" w14:textId="77777777" w:rsidR="00ED4167" w:rsidRDefault="00ED4167" w:rsidP="00ED4167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嘉南大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圳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是南臺灣最重要的水利工程之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一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。在氣候變遷的背景下，嘉南平原如何在北回歸線地帶仍能成為「臺灣穀倉」？現代水利又如何因應環境衝擊？這些問題正是中學生理解臺灣水文環境與水利設施的良好切入點。本教案運用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臺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史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博線上特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展「流域共構」中的展覽資源與互動遊戲，引導學生在數位學習與討論中，理解嘉南大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圳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的設計理念及其因地制宜的治理模式。課程設計適合國中七年級地理科，規劃1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節課完成，共分兩個學習活動：</w:t>
            </w:r>
          </w:p>
          <w:p w14:paraId="75EC5349" w14:textId="0C3989FF" w:rsidR="00340C87" w:rsidRDefault="00ED4167" w:rsidP="00ED4167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首先，學生透過學習單問題整理展覽重點，進一步認識嘉南大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圳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在清領、</w:t>
            </w:r>
            <w:proofErr w:type="gramStart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日治至當代</w:t>
            </w:r>
            <w:proofErr w:type="gramEnd"/>
            <w:r w:rsidRPr="00ED4167">
              <w:rPr>
                <w:rFonts w:ascii="標楷體" w:eastAsia="標楷體" w:hAnsi="標楷體" w:hint="eastAsia"/>
                <w:color w:val="000000" w:themeColor="text1"/>
                <w:sz w:val="28"/>
              </w:rPr>
              <w:t>的歷史變遷。其次，結合「流域共構」中的兩款互動遊戲，讓學生在遊戲體驗後，反思不同時期水利設施的管理方式，並思考現代社會成功治理水資源的條件。期望學生能從數位展覽與遊戲中，培養讀圖與史料分析能力，理解人地互動對農業生產的影響，並嘗試提出節水或友善水環境的行動方案，展現探究與公民實踐的素養。</w:t>
            </w:r>
          </w:p>
        </w:tc>
      </w:tr>
    </w:tbl>
    <w:p w14:paraId="09FD7740" w14:textId="73F797FF" w:rsidR="00F72E69" w:rsidRDefault="00F72E69" w:rsidP="00F72E69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</w:p>
    <w:p w14:paraId="3CFA2852" w14:textId="29C25DCA" w:rsidR="008B01C7" w:rsidRPr="001264D1" w:rsidRDefault="00F55DB8" w:rsidP="005E1423">
      <w:pPr>
        <w:pStyle w:val="a3"/>
        <w:widowControl/>
        <w:numPr>
          <w:ilvl w:val="0"/>
          <w:numId w:val="1"/>
        </w:numPr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教案與學習單</w:t>
      </w:r>
      <w:r w:rsidR="008B01C7">
        <w:rPr>
          <w:rFonts w:ascii="標楷體" w:eastAsia="標楷體" w:hAnsi="標楷體" w:hint="eastAsia"/>
          <w:b/>
        </w:rPr>
        <w:t>使用說明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7"/>
        <w:gridCol w:w="419"/>
        <w:gridCol w:w="992"/>
        <w:gridCol w:w="567"/>
        <w:gridCol w:w="2410"/>
      </w:tblGrid>
      <w:tr w:rsidR="00F55DB8" w:rsidRPr="00CF0DD7" w14:paraId="2DFE8527" w14:textId="77777777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1DC6" w14:textId="379DE0F5" w:rsidR="00F55DB8" w:rsidRPr="00CF0DD7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 w:val="23"/>
                <w:szCs w:val="23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FA03" w14:textId="70CF2C3B" w:rsidR="00F55DB8" w:rsidRPr="000C0C6B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b/>
                <w:szCs w:val="24"/>
              </w:rPr>
              <w:t>社會領域／</w:t>
            </w:r>
            <w:r w:rsidR="000C0C6B">
              <w:rPr>
                <w:rFonts w:ascii="標楷體" w:eastAsia="標楷體" w:hAnsi="標楷體" w:cs="Calibri" w:hint="eastAsia"/>
                <w:b/>
                <w:szCs w:val="24"/>
              </w:rPr>
              <w:t>地理</w:t>
            </w:r>
            <w:r w:rsidRPr="000C0C6B">
              <w:rPr>
                <w:rFonts w:ascii="標楷體" w:eastAsia="標楷體" w:hAnsi="標楷體" w:cs="Calibri" w:hint="eastAsia"/>
                <w:b/>
                <w:szCs w:val="24"/>
              </w:rPr>
              <w:t>科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F3110" w14:textId="16285079" w:rsidR="00F55DB8" w:rsidRPr="00CF0DD7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設計者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A02E9" w14:textId="63A79039" w:rsidR="00F55DB8" w:rsidRPr="00CF0DD7" w:rsidRDefault="000C0C6B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szCs w:val="24"/>
              </w:rPr>
              <w:t>澎湖縣立馬公國</w:t>
            </w:r>
            <w:r w:rsidR="009D07AE" w:rsidRPr="000C0C6B">
              <w:rPr>
                <w:rFonts w:ascii="標楷體" w:eastAsia="標楷體" w:hAnsi="標楷體" w:cs="Calibri" w:hint="eastAsia"/>
                <w:b/>
                <w:szCs w:val="24"/>
              </w:rPr>
              <w:t>中 王</w:t>
            </w:r>
            <w:r>
              <w:rPr>
                <w:rFonts w:ascii="標楷體" w:eastAsia="標楷體" w:hAnsi="標楷體" w:cs="Calibri" w:hint="eastAsia"/>
                <w:b/>
                <w:szCs w:val="24"/>
              </w:rPr>
              <w:t>慧筠</w:t>
            </w:r>
          </w:p>
        </w:tc>
      </w:tr>
      <w:tr w:rsidR="00B40301" w:rsidRPr="00CF0DD7" w14:paraId="7C3A4737" w14:textId="06A7572A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A8EE" w14:textId="61EC70C3" w:rsidR="00B40301" w:rsidRPr="00CF0DD7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單元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95D2" w14:textId="7F9DD240" w:rsidR="00B40301" w:rsidRPr="009D07AE" w:rsidRDefault="00340C87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szCs w:val="24"/>
              </w:rPr>
              <w:t>臺灣</w:t>
            </w:r>
            <w:r w:rsidR="000C0C6B" w:rsidRPr="000C0C6B">
              <w:rPr>
                <w:rFonts w:ascii="標楷體" w:eastAsia="標楷體" w:hAnsi="標楷體" w:cs="Calibri" w:hint="eastAsia"/>
                <w:b/>
                <w:szCs w:val="24"/>
              </w:rPr>
              <w:t>的水文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218DA" w14:textId="288D56B5" w:rsidR="00B40301" w:rsidRPr="00CF0DD7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教科書版本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8833" w14:textId="3F6D68A2" w:rsidR="00B40301" w:rsidRPr="00CF0DD7" w:rsidRDefault="00F8206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b/>
                <w:szCs w:val="24"/>
              </w:rPr>
              <w:t>113年</w:t>
            </w:r>
            <w:r w:rsidR="00325303">
              <w:rPr>
                <w:rFonts w:ascii="標楷體" w:eastAsia="標楷體" w:hAnsi="標楷體" w:cs="Calibri" w:hint="eastAsia"/>
                <w:b/>
                <w:szCs w:val="24"/>
              </w:rPr>
              <w:t>康軒</w:t>
            </w:r>
          </w:p>
        </w:tc>
      </w:tr>
      <w:tr w:rsidR="008B01C7" w:rsidRPr="00CF0DD7" w14:paraId="335D9F62" w14:textId="77777777" w:rsidTr="00F55DB8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671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適用年級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EADB" w14:textId="07B32354" w:rsidR="008B01C7" w:rsidRPr="00CF0DD7" w:rsidRDefault="000C0C6B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七</w:t>
            </w:r>
            <w:r w:rsidR="008B01C7" w:rsidRPr="000C0C6B">
              <w:rPr>
                <w:rFonts w:ascii="標楷體" w:eastAsia="標楷體" w:hAnsi="標楷體" w:cs="Calibri"/>
                <w:szCs w:val="24"/>
              </w:rPr>
              <w:t>年級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AC6C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教學節數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19568" w14:textId="1FC8D25D" w:rsidR="008B01C7" w:rsidRPr="00CF0DD7" w:rsidRDefault="004B279B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/>
                <w:color w:val="000000"/>
                <w:szCs w:val="24"/>
              </w:rPr>
              <w:t>1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節課內</w:t>
            </w:r>
          </w:p>
        </w:tc>
      </w:tr>
      <w:tr w:rsidR="008B01C7" w:rsidRPr="00CF0DD7" w14:paraId="75ACCD98" w14:textId="77777777" w:rsidTr="00F55DB8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83BF5" w14:textId="23467D84" w:rsidR="008B01C7" w:rsidRPr="00CF0DD7" w:rsidRDefault="000C0C6B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社會</w:t>
            </w:r>
            <w:r w:rsidR="008B01C7"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領域</w:t>
            </w:r>
          </w:p>
          <w:p w14:paraId="1BE0F92D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核心素養</w:t>
            </w:r>
          </w:p>
          <w:p w14:paraId="20C3FEA7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具體內涵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1C9F1" w14:textId="6E69760A" w:rsidR="00B51D0B" w:rsidRPr="000C0C6B" w:rsidRDefault="00B51D0B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bCs/>
                <w:szCs w:val="24"/>
              </w:rPr>
              <w:t>社</w:t>
            </w:r>
            <w:r w:rsidR="00DE5F03" w:rsidRPr="000C0C6B">
              <w:rPr>
                <w:rFonts w:ascii="標楷體" w:eastAsia="標楷體" w:hAnsi="標楷體" w:cs="Calibri"/>
                <w:bCs/>
                <w:szCs w:val="24"/>
              </w:rPr>
              <w:t>-J-A</w:t>
            </w:r>
            <w:r w:rsidR="00F57519" w:rsidRPr="000C0C6B">
              <w:rPr>
                <w:rFonts w:ascii="標楷體" w:eastAsia="標楷體" w:hAnsi="標楷體" w:cs="Calibri"/>
                <w:bCs/>
                <w:szCs w:val="24"/>
              </w:rPr>
              <w:t>2</w:t>
            </w:r>
          </w:p>
          <w:p w14:paraId="68901868" w14:textId="24B09CEC" w:rsidR="00F57519" w:rsidRPr="000C0C6B" w:rsidRDefault="00DE5F03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szCs w:val="24"/>
              </w:rPr>
            </w:pPr>
            <w:r w:rsidRPr="000C0C6B">
              <w:rPr>
                <w:rFonts w:ascii="標楷體" w:eastAsia="標楷體" w:hAnsi="標楷體" w:cs="Calibri"/>
                <w:szCs w:val="24"/>
              </w:rPr>
              <w:t>覺察人類生活相關議題，進而分析判斷及反思，並嘗試改善或解</w:t>
            </w:r>
            <w:r w:rsidRPr="000C0C6B">
              <w:rPr>
                <w:rFonts w:ascii="標楷體" w:eastAsia="標楷體" w:hAnsi="標楷體" w:cs="Calibri"/>
                <w:bCs/>
                <w:szCs w:val="24"/>
              </w:rPr>
              <w:t>決問題。</w:t>
            </w:r>
          </w:p>
          <w:p w14:paraId="102F8C0A" w14:textId="506AE099" w:rsidR="00F57519" w:rsidRPr="000C0C6B" w:rsidRDefault="00F57519" w:rsidP="00F57519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bCs/>
                <w:szCs w:val="24"/>
              </w:rPr>
              <w:t>社-J-</w:t>
            </w:r>
            <w:r w:rsidRPr="000C0C6B">
              <w:rPr>
                <w:rFonts w:ascii="標楷體" w:eastAsia="標楷體" w:hAnsi="標楷體" w:cs="Calibri"/>
                <w:bCs/>
                <w:szCs w:val="24"/>
              </w:rPr>
              <w:t>B3</w:t>
            </w:r>
          </w:p>
          <w:p w14:paraId="79CE2D4D" w14:textId="57BD8AEB" w:rsidR="00F57519" w:rsidRPr="00CF0DD7" w:rsidRDefault="00F57519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欣賞不同時空環境下形塑的自然、族群與文化之美，增進生活的豐富性。</w:t>
            </w:r>
          </w:p>
        </w:tc>
      </w:tr>
      <w:tr w:rsidR="008B01C7" w:rsidRPr="00CF0DD7" w14:paraId="7B93A395" w14:textId="77777777" w:rsidTr="00F55DB8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2C58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E3A4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學習表現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FC58B" w14:textId="77777777" w:rsidR="000C0C6B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地 1b-IV-1解析自然環境與人文景觀的相互關係。</w:t>
            </w:r>
          </w:p>
          <w:p w14:paraId="680A4E78" w14:textId="553EEE7C" w:rsidR="000C0C6B" w:rsidRPr="000C0C6B" w:rsidRDefault="000C0C6B" w:rsidP="000C0C6B">
            <w:pPr>
              <w:snapToGrid w:val="0"/>
              <w:spacing w:line="240" w:lineRule="atLeast"/>
              <w:ind w:left="1080" w:hangingChars="450" w:hanging="108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 xml:space="preserve">地 1c-IV-1利用地理基本概念與技能，檢視生活中面對的選擇與決策。 </w:t>
            </w:r>
          </w:p>
          <w:p w14:paraId="6E713DCA" w14:textId="77777777" w:rsidR="000C0C6B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 xml:space="preserve">社 2a-IV-1敏銳察覺人與環境的互動關係及其淵源。 </w:t>
            </w:r>
          </w:p>
          <w:p w14:paraId="3370705E" w14:textId="095C5351" w:rsidR="008B01C7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社 2b-IV-3重視環境倫理，並願意維護生態的多樣性。</w:t>
            </w:r>
          </w:p>
        </w:tc>
      </w:tr>
      <w:tr w:rsidR="008B01C7" w:rsidRPr="00CF0DD7" w14:paraId="01B5C159" w14:textId="77777777" w:rsidTr="00F55DB8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785F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CE6B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學習內容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6FBB" w14:textId="77777777" w:rsidR="000C0C6B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地 Ac-IV-3臺灣的水資源分布。</w:t>
            </w:r>
          </w:p>
          <w:p w14:paraId="20EEBC2D" w14:textId="47AF0AD6" w:rsidR="008B01C7" w:rsidRPr="00CF0DD7" w:rsidRDefault="000C0C6B" w:rsidP="000C0C6B">
            <w:pPr>
              <w:snapToGrid w:val="0"/>
              <w:spacing w:line="240" w:lineRule="atLeast"/>
              <w:rPr>
                <w:rFonts w:ascii="標楷體" w:eastAsia="標楷體" w:hAnsi="標楷體"/>
                <w:color w:val="D9D9D9" w:themeColor="background1" w:themeShade="D9"/>
                <w:kern w:val="0"/>
                <w:sz w:val="22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地 Bc-IV-2全球氣候變遷的衝擊。</w:t>
            </w:r>
          </w:p>
        </w:tc>
      </w:tr>
      <w:tr w:rsidR="008B01C7" w:rsidRPr="00CF0DD7" w14:paraId="4BEE2F99" w14:textId="77777777" w:rsidTr="00F55DB8">
        <w:trPr>
          <w:trHeight w:val="4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333F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CF67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學習主題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48661" w14:textId="5B58D5EA" w:rsidR="000C0C6B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/>
                <w:szCs w:val="24"/>
              </w:rPr>
              <w:t>生涯規劃與工作/教育環境探索</w:t>
            </w:r>
            <w:r w:rsidRPr="000C0C6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4EF29941" w14:textId="6E13DF9F" w:rsidR="008B01C7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環境教育永續發展。</w:t>
            </w:r>
          </w:p>
        </w:tc>
      </w:tr>
      <w:tr w:rsidR="008B01C7" w:rsidRPr="00CF0DD7" w14:paraId="308C9AE6" w14:textId="77777777" w:rsidTr="00F55DB8">
        <w:trPr>
          <w:trHeight w:val="44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EA62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775C" w14:textId="77777777" w:rsidR="008B01C7" w:rsidRPr="00CF0DD7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實質內涵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635AA" w14:textId="77777777" w:rsidR="000C0C6B" w:rsidRPr="000C0C6B" w:rsidRDefault="000C0C6B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C0C6B">
              <w:rPr>
                <w:rFonts w:ascii="標楷體" w:eastAsia="標楷體" w:hAnsi="標楷體" w:cs="Calibri"/>
                <w:szCs w:val="24"/>
              </w:rPr>
              <w:t>涯</w:t>
            </w:r>
            <w:proofErr w:type="gramEnd"/>
            <w:r w:rsidRPr="000C0C6B">
              <w:rPr>
                <w:rFonts w:ascii="標楷體" w:eastAsia="標楷體" w:hAnsi="標楷體" w:cs="Calibri" w:hint="eastAsia"/>
                <w:szCs w:val="24"/>
              </w:rPr>
              <w:t xml:space="preserve"> </w:t>
            </w:r>
            <w:r w:rsidRPr="000C0C6B">
              <w:rPr>
                <w:rFonts w:ascii="標楷體" w:eastAsia="標楷體" w:hAnsi="標楷體" w:cs="Calibri"/>
                <w:szCs w:val="24"/>
              </w:rPr>
              <w:t>J7 學習蒐集與分析工作/教育環境的資料</w:t>
            </w:r>
          </w:p>
          <w:p w14:paraId="02AFE263" w14:textId="73756A2F" w:rsidR="008B01C7" w:rsidRPr="000C0C6B" w:rsidRDefault="000C0C6B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/>
                <w:szCs w:val="24"/>
              </w:rPr>
              <w:t>環 J4 了解永續發展的意義(環境、社會、與經濟的均衡發展)與原則。</w:t>
            </w:r>
          </w:p>
        </w:tc>
      </w:tr>
      <w:tr w:rsidR="008B01C7" w:rsidRPr="00CF0DD7" w14:paraId="363675FD" w14:textId="77777777" w:rsidTr="00F55DB8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4678" w14:textId="5488084C" w:rsidR="008B01C7" w:rsidRPr="00CF0DD7" w:rsidRDefault="00CF0DD7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教學設備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3D10" w14:textId="64C36A9C" w:rsidR="00E8759E" w:rsidRPr="000C0C6B" w:rsidRDefault="00CF0DD7" w:rsidP="000C0C6B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電腦、投影設備、</w:t>
            </w:r>
            <w:r w:rsidR="000C0C6B">
              <w:rPr>
                <w:rFonts w:ascii="標楷體" w:eastAsia="標楷體" w:hAnsi="標楷體" w:cs="Calibri" w:hint="eastAsia"/>
                <w:szCs w:val="24"/>
              </w:rPr>
              <w:t>學生個人平板</w:t>
            </w:r>
            <w:r w:rsidRPr="000C0C6B">
              <w:rPr>
                <w:rFonts w:ascii="標楷體" w:eastAsia="標楷體" w:hAnsi="標楷體" w:cs="Calibri" w:hint="eastAsia"/>
                <w:szCs w:val="24"/>
              </w:rPr>
              <w:t>、</w:t>
            </w:r>
            <w:r w:rsidR="008A63FD">
              <w:rPr>
                <w:rFonts w:ascii="標楷體" w:eastAsia="標楷體" w:hAnsi="標楷體" w:cs="Calibri" w:hint="eastAsia"/>
                <w:szCs w:val="24"/>
              </w:rPr>
              <w:t>學習單</w:t>
            </w:r>
            <w:r w:rsidRPr="000C0C6B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</w:tc>
      </w:tr>
      <w:tr w:rsidR="0015247A" w:rsidRPr="00CF0DD7" w14:paraId="1971A001" w14:textId="77777777" w:rsidTr="00467A4A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9E8F" w14:textId="604BB2AE" w:rsidR="0015247A" w:rsidRPr="00CF0DD7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  <w14:textFill>
                  <w14:solidFill>
                    <w14:srgbClr w14:val="000000">
                      <w14:lumMod w14:val="85000"/>
                    </w14:srgbClr>
                  </w14:solidFill>
                </w14:textFill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</w:t>
            </w: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目標與評量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目標</w:t>
            </w:r>
          </w:p>
        </w:tc>
      </w:tr>
      <w:tr w:rsidR="00F82062" w:rsidRPr="00CF0DD7" w14:paraId="02DDE8B5" w14:textId="77777777" w:rsidTr="00F82062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5B4E" w14:textId="77777777" w:rsidR="00F82062" w:rsidRPr="000C0C6B" w:rsidRDefault="00F82062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一、認知</w:t>
            </w:r>
          </w:p>
          <w:p w14:paraId="55F1A38A" w14:textId="060FD2C6" w:rsidR="000C0C6B" w:rsidRPr="000C0C6B" w:rsidRDefault="008A63FD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0C0C6B" w:rsidRPr="000C0C6B">
              <w:rPr>
                <w:rFonts w:ascii="標楷體" w:eastAsia="標楷體" w:hAnsi="標楷體" w:cs="Calibri" w:hint="eastAsia"/>
                <w:szCs w:val="24"/>
              </w:rPr>
              <w:t>深入了解嘉南大</w:t>
            </w:r>
            <w:proofErr w:type="gramStart"/>
            <w:r w:rsidR="000C0C6B" w:rsidRPr="000C0C6B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  <w:r w:rsidR="000C0C6B" w:rsidRPr="000C0C6B">
              <w:rPr>
                <w:rFonts w:ascii="標楷體" w:eastAsia="標楷體" w:hAnsi="標楷體" w:cs="Calibri" w:hint="eastAsia"/>
                <w:szCs w:val="24"/>
              </w:rPr>
              <w:t>的今昔發展。</w:t>
            </w:r>
          </w:p>
          <w:p w14:paraId="168D56C9" w14:textId="131CF40C" w:rsidR="00F82062" w:rsidRPr="000C0C6B" w:rsidRDefault="008A63FD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="000C0C6B" w:rsidRPr="000C0C6B">
              <w:rPr>
                <w:rFonts w:ascii="標楷體" w:eastAsia="標楷體" w:hAnsi="標楷體" w:cs="Calibri" w:hint="eastAsia"/>
                <w:szCs w:val="24"/>
              </w:rPr>
              <w:t>理解水資源永續利用的重要性。</w:t>
            </w:r>
          </w:p>
          <w:p w14:paraId="47472420" w14:textId="77777777" w:rsidR="00F82062" w:rsidRPr="000C0C6B" w:rsidRDefault="00F82062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二、情意</w:t>
            </w:r>
          </w:p>
          <w:p w14:paraId="68F84A0E" w14:textId="0E641C5C" w:rsidR="00F82062" w:rsidRDefault="00F82062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培養與不同意見者交流與溝通的能力。</w:t>
            </w:r>
          </w:p>
          <w:p w14:paraId="50A0E34D" w14:textId="28515C6B" w:rsidR="008A63FD" w:rsidRPr="000C0C6B" w:rsidRDefault="008A63FD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（二）從自身做起，培養資源永續的生活態度。</w:t>
            </w:r>
          </w:p>
          <w:p w14:paraId="183DF812" w14:textId="77777777" w:rsidR="00F82062" w:rsidRPr="000C0C6B" w:rsidRDefault="00F82062" w:rsidP="000C0C6B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三、技能</w:t>
            </w:r>
          </w:p>
          <w:p w14:paraId="776643A9" w14:textId="3F2D1F64" w:rsidR="00E5095D" w:rsidRPr="00E5095D" w:rsidRDefault="00F82062" w:rsidP="00E5095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0C0C6B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E5095D" w:rsidRPr="00E5095D">
              <w:rPr>
                <w:rFonts w:ascii="標楷體" w:eastAsia="標楷體" w:hAnsi="標楷體" w:cs="Calibri" w:hint="eastAsia"/>
                <w:szCs w:val="24"/>
              </w:rPr>
              <w:t>使用</w:t>
            </w:r>
            <w:proofErr w:type="gramStart"/>
            <w:r w:rsidR="00E5095D" w:rsidRPr="00E5095D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E5095D" w:rsidRPr="00E5095D">
              <w:rPr>
                <w:rFonts w:ascii="標楷體" w:eastAsia="標楷體" w:hAnsi="標楷體" w:cs="Calibri" w:hint="eastAsia"/>
                <w:szCs w:val="24"/>
              </w:rPr>
              <w:t>史博數位學習</w:t>
            </w:r>
            <w:proofErr w:type="gramStart"/>
            <w:r w:rsidR="00E5095D" w:rsidRPr="00E5095D">
              <w:rPr>
                <w:rFonts w:ascii="標楷體" w:eastAsia="標楷體" w:hAnsi="標楷體" w:cs="Calibri" w:hint="eastAsia"/>
                <w:szCs w:val="24"/>
              </w:rPr>
              <w:t>資源線上看</w:t>
            </w:r>
            <w:proofErr w:type="gramEnd"/>
            <w:r w:rsidR="00E5095D" w:rsidRPr="00E5095D">
              <w:rPr>
                <w:rFonts w:ascii="標楷體" w:eastAsia="標楷體" w:hAnsi="標楷體" w:cs="Calibri" w:hint="eastAsia"/>
                <w:szCs w:val="24"/>
              </w:rPr>
              <w:t>展取得訊息</w:t>
            </w:r>
          </w:p>
          <w:p w14:paraId="3D51B6C8" w14:textId="2CA5323B" w:rsidR="009D07AE" w:rsidRPr="00E5095D" w:rsidRDefault="00E5095D" w:rsidP="00E5095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T3Font_325"/>
                <w:color w:val="D9D9D9" w:themeColor="background1" w:themeShade="D9"/>
                <w:kern w:val="0"/>
                <w:szCs w:val="24"/>
              </w:rPr>
            </w:pPr>
            <w:r w:rsidRPr="00E5095D">
              <w:rPr>
                <w:rFonts w:ascii="標楷體" w:eastAsia="標楷體" w:hAnsi="標楷體" w:cs="Calibri" w:hint="eastAsia"/>
                <w:szCs w:val="24"/>
              </w:rPr>
              <w:t>（二）</w:t>
            </w:r>
            <w:r>
              <w:rPr>
                <w:rFonts w:ascii="標楷體" w:eastAsia="標楷體" w:hAnsi="標楷體" w:cs="Calibri" w:hint="eastAsia"/>
                <w:szCs w:val="24"/>
              </w:rPr>
              <w:t>利用</w:t>
            </w:r>
            <w:r w:rsidR="008A63FD">
              <w:rPr>
                <w:rFonts w:ascii="標楷體" w:eastAsia="標楷體" w:hAnsi="標楷體" w:cs="Calibri" w:hint="eastAsia"/>
                <w:szCs w:val="24"/>
              </w:rPr>
              <w:t>網路及書籍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查找</w:t>
            </w:r>
            <w:r w:rsidR="008A63FD">
              <w:rPr>
                <w:rFonts w:ascii="標楷體" w:eastAsia="標楷體" w:hAnsi="標楷體" w:cs="Calibri" w:hint="eastAsia"/>
                <w:szCs w:val="24"/>
              </w:rPr>
              <w:t>合適的佐證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資料。</w:t>
            </w:r>
          </w:p>
        </w:tc>
      </w:tr>
      <w:tr w:rsidR="00F82062" w:rsidRPr="00CF0DD7" w14:paraId="0D17F2E7" w14:textId="77777777" w:rsidTr="00467A4A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1BAF" w14:textId="1168C24A" w:rsidR="00F82062" w:rsidRPr="00CF0DD7" w:rsidRDefault="00F82062" w:rsidP="00467A4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徵引文獻或參考書目</w:t>
            </w:r>
          </w:p>
        </w:tc>
      </w:tr>
      <w:tr w:rsidR="0015247A" w:rsidRPr="00CF0DD7" w14:paraId="47061A4D" w14:textId="77777777" w:rsidTr="00467A4A">
        <w:trPr>
          <w:trHeight w:val="353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07DA" w14:textId="77777777" w:rsidR="0015247A" w:rsidRPr="00CF0DD7" w:rsidRDefault="0015247A" w:rsidP="005E1423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國立臺灣歷史博物館數位資源：</w:t>
            </w:r>
          </w:p>
          <w:p w14:paraId="18DC3819" w14:textId="521553B2" w:rsidR="00E5095D" w:rsidRPr="008C0F29" w:rsidRDefault="008C0F29" w:rsidP="001370DD">
            <w:pPr>
              <w:pStyle w:val="a3"/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D9D9D9" w:themeColor="background1" w:themeShade="D9"/>
                <w:szCs w:val="24"/>
              </w:rPr>
            </w:pPr>
            <w:r w:rsidRPr="008C0F29">
              <w:rPr>
                <w:rFonts w:ascii="標楷體" w:eastAsia="標楷體" w:hAnsi="標楷體" w:cs="Calibri" w:hint="eastAsia"/>
                <w:szCs w:val="24"/>
              </w:rPr>
              <w:t>走進臺史博</w:t>
            </w:r>
            <w:r w:rsidRPr="008C0F29">
              <w:rPr>
                <w:rFonts w:ascii="標楷體" w:eastAsia="標楷體" w:hAnsi="標楷體" w:cs="Calibri"/>
                <w:szCs w:val="24"/>
              </w:rPr>
              <w:t>--720</w:t>
            </w:r>
            <w:r w:rsidRPr="008C0F29">
              <w:rPr>
                <w:rFonts w:ascii="Microsoft JhengHei UI" w:eastAsia="Microsoft JhengHei UI" w:hAnsi="Microsoft JhengHei UI" w:cs="Microsoft JhengHei UI" w:hint="eastAsia"/>
                <w:szCs w:val="24"/>
              </w:rPr>
              <w:t>〬</w:t>
            </w:r>
            <w:r w:rsidRPr="008C0F29">
              <w:rPr>
                <w:rFonts w:ascii="標楷體" w:eastAsia="標楷體" w:hAnsi="標楷體" w:cs="Calibri" w:hint="eastAsia"/>
                <w:szCs w:val="24"/>
              </w:rPr>
              <w:t>逛特展【流域共構：雲嘉南百年水利與環境特展】</w:t>
            </w:r>
            <w:r w:rsidR="00F55DB8" w:rsidRPr="008C0F29">
              <w:rPr>
                <w:rFonts w:ascii="標楷體" w:eastAsia="標楷體" w:hAnsi="標楷體" w:cs="Calibri" w:hint="eastAsia"/>
                <w:szCs w:val="24"/>
              </w:rPr>
              <w:t>：</w:t>
            </w:r>
            <w:bookmarkStart w:id="0" w:name="_GoBack"/>
            <w:bookmarkEnd w:id="0"/>
            <w:r w:rsidR="00E06B95" w:rsidRPr="008C0F29">
              <w:rPr>
                <w:rStyle w:val="ae"/>
                <w:rFonts w:ascii="標楷體" w:eastAsia="標楷體" w:hAnsi="標楷體" w:cs="Calibri"/>
                <w:szCs w:val="24"/>
              </w:rPr>
              <w:fldChar w:fldCharType="begin"/>
            </w:r>
            <w:r w:rsidR="00E06B95" w:rsidRPr="008C0F29">
              <w:rPr>
                <w:rStyle w:val="ae"/>
                <w:rFonts w:ascii="標楷體" w:eastAsia="標楷體" w:hAnsi="標楷體" w:cs="Calibri"/>
                <w:szCs w:val="24"/>
              </w:rPr>
              <w:instrText xml:space="preserve"> HYPERLINK "https://vr.nmth.gov.tw/CommunityofWater/" </w:instrText>
            </w:r>
            <w:r w:rsidR="00E06B95" w:rsidRPr="008C0F29">
              <w:rPr>
                <w:rStyle w:val="ae"/>
                <w:rFonts w:ascii="標楷體" w:eastAsia="標楷體" w:hAnsi="標楷體" w:cs="Calibri"/>
                <w:szCs w:val="24"/>
              </w:rPr>
              <w:fldChar w:fldCharType="separate"/>
            </w:r>
            <w:r w:rsidR="00E5095D" w:rsidRPr="008C0F29">
              <w:rPr>
                <w:rStyle w:val="ae"/>
                <w:rFonts w:ascii="標楷體" w:eastAsia="標楷體" w:hAnsi="標楷體" w:cs="Calibri"/>
                <w:szCs w:val="24"/>
              </w:rPr>
              <w:t>https://vr.nmth.gov.tw/CommunityofWater/</w:t>
            </w:r>
            <w:r w:rsidR="00E06B95" w:rsidRPr="008C0F29">
              <w:rPr>
                <w:rStyle w:val="ae"/>
                <w:rFonts w:ascii="標楷體" w:eastAsia="標楷體" w:hAnsi="標楷體" w:cs="Calibri"/>
                <w:szCs w:val="24"/>
              </w:rPr>
              <w:fldChar w:fldCharType="end"/>
            </w:r>
          </w:p>
          <w:p w14:paraId="507935BA" w14:textId="561611BE" w:rsidR="00E5095D" w:rsidRDefault="00E5095D" w:rsidP="00E5095D">
            <w:pPr>
              <w:adjustRightInd w:val="0"/>
              <w:snapToGrid w:val="0"/>
              <w:spacing w:line="240" w:lineRule="atLeast"/>
              <w:ind w:leftChars="500" w:left="2160" w:hangingChars="400" w:hanging="960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路徑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：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國立臺灣歷史博物館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數位</w:t>
            </w:r>
            <w:proofErr w:type="gramStart"/>
            <w:r w:rsidR="00340C87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340C87">
              <w:rPr>
                <w:rFonts w:ascii="標楷體" w:eastAsia="標楷體" w:hAnsi="標楷體" w:cs="Calibri" w:hint="eastAsia"/>
                <w:szCs w:val="24"/>
              </w:rPr>
              <w:t>史博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proofErr w:type="gramStart"/>
            <w:r w:rsidRPr="00E5095D">
              <w:rPr>
                <w:rFonts w:ascii="標楷體" w:eastAsia="標楷體" w:hAnsi="標楷體" w:cs="Calibri" w:hint="eastAsia"/>
                <w:szCs w:val="24"/>
              </w:rPr>
              <w:t>線上逛</w:t>
            </w:r>
            <w:r w:rsidR="00340C87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340C87">
              <w:rPr>
                <w:rFonts w:ascii="標楷體" w:eastAsia="標楷體" w:hAnsi="標楷體" w:cs="Calibri" w:hint="eastAsia"/>
                <w:szCs w:val="24"/>
              </w:rPr>
              <w:t>史博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走進</w:t>
            </w:r>
            <w:proofErr w:type="gramStart"/>
            <w:r w:rsidR="00340C87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340C87">
              <w:rPr>
                <w:rFonts w:ascii="標楷體" w:eastAsia="標楷體" w:hAnsi="標楷體" w:cs="Calibri" w:hint="eastAsia"/>
                <w:szCs w:val="24"/>
              </w:rPr>
              <w:t>史博</w:t>
            </w:r>
            <w:r w:rsidR="00FF21F7">
              <w:rPr>
                <w:rFonts w:ascii="標楷體" w:eastAsia="標楷體" w:hAnsi="標楷體" w:cs="Calibri"/>
                <w:szCs w:val="24"/>
              </w:rPr>
              <w:t>720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逛</w:t>
            </w:r>
            <w:proofErr w:type="gramStart"/>
            <w:r w:rsidRPr="00E5095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E5095D">
              <w:rPr>
                <w:rFonts w:ascii="標楷體" w:eastAsia="標楷體" w:hAnsi="標楷體" w:cs="Calibri" w:hint="eastAsia"/>
                <w:szCs w:val="24"/>
              </w:rPr>
              <w:t>展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流域共構：雲嘉南百年水利與環境</w:t>
            </w:r>
            <w:proofErr w:type="gramStart"/>
            <w:r w:rsidRPr="00E5095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E5095D">
              <w:rPr>
                <w:rFonts w:ascii="標楷體" w:eastAsia="標楷體" w:hAnsi="標楷體" w:cs="Calibri" w:hint="eastAsia"/>
                <w:szCs w:val="24"/>
              </w:rPr>
              <w:t>展</w:t>
            </w:r>
          </w:p>
          <w:p w14:paraId="6F5A1A2B" w14:textId="485D71B7" w:rsidR="00E5095D" w:rsidRPr="008A63FD" w:rsidRDefault="00E5095D" w:rsidP="008A63FD">
            <w:pPr>
              <w:adjustRightInd w:val="0"/>
              <w:snapToGrid w:val="0"/>
              <w:spacing w:line="240" w:lineRule="atLeast"/>
              <w:ind w:leftChars="500" w:left="2160" w:hangingChars="400" w:hanging="960"/>
              <w:jc w:val="both"/>
              <w:rPr>
                <w:rFonts w:ascii="標楷體" w:eastAsia="標楷體" w:hAnsi="標楷體" w:cs="Calibri"/>
                <w:szCs w:val="24"/>
              </w:rPr>
            </w:pPr>
            <w:r w:rsidRPr="00E5095D">
              <w:rPr>
                <w:rFonts w:ascii="標楷體" w:eastAsia="標楷體" w:hAnsi="標楷體" w:cs="Calibri" w:hint="eastAsia"/>
                <w:szCs w:val="24"/>
              </w:rPr>
              <w:t>路徑</w:t>
            </w:r>
            <w:r>
              <w:rPr>
                <w:rFonts w:ascii="標楷體" w:eastAsia="標楷體" w:hAnsi="標楷體" w:cs="Calibri" w:hint="eastAsia"/>
                <w:szCs w:val="24"/>
              </w:rPr>
              <w:t>二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：國立臺灣歷史博物館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展覽與活動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proofErr w:type="gramStart"/>
            <w:r w:rsidRPr="00E5095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E5095D">
              <w:rPr>
                <w:rFonts w:ascii="標楷體" w:eastAsia="標楷體" w:hAnsi="標楷體" w:cs="Calibri" w:hint="eastAsia"/>
                <w:szCs w:val="24"/>
              </w:rPr>
              <w:t>展回顧</w:t>
            </w:r>
            <w:r w:rsidRPr="00E5095D"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流域共構：雲嘉南百年水利與環境</w:t>
            </w:r>
            <w:proofErr w:type="gramStart"/>
            <w:r w:rsidRPr="00E5095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E5095D">
              <w:rPr>
                <w:rFonts w:ascii="標楷體" w:eastAsia="標楷體" w:hAnsi="標楷體" w:cs="Calibri" w:hint="eastAsia"/>
                <w:szCs w:val="24"/>
              </w:rPr>
              <w:t>展</w:t>
            </w:r>
            <w:r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/>
                <w:szCs w:val="24"/>
              </w:rPr>
              <w:t>720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環景連結</w:t>
            </w:r>
          </w:p>
          <w:p w14:paraId="6E6BAFE8" w14:textId="77777777" w:rsidR="0015247A" w:rsidRPr="00E5095D" w:rsidRDefault="00F55DB8" w:rsidP="005E1423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E5095D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其他網站：</w:t>
            </w:r>
          </w:p>
          <w:p w14:paraId="480AB856" w14:textId="77777777" w:rsidR="00E5095D" w:rsidRPr="00FF21F7" w:rsidRDefault="00E5095D" w:rsidP="005E1423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both"/>
              <w:rPr>
                <w:rStyle w:val="ae"/>
                <w:rFonts w:ascii="標楷體" w:eastAsia="標楷體" w:hAnsi="標楷體" w:cs="Calibri"/>
                <w:b/>
                <w:color w:val="D9D9D9" w:themeColor="background1" w:themeShade="D9"/>
                <w:szCs w:val="24"/>
                <w:u w:val="none"/>
              </w:rPr>
            </w:pPr>
            <w:r w:rsidRPr="008A63FD">
              <w:rPr>
                <w:rFonts w:ascii="標楷體" w:eastAsia="標楷體" w:hAnsi="標楷體" w:cs="Calibri" w:hint="eastAsia"/>
                <w:sz w:val="22"/>
              </w:rPr>
              <w:lastRenderedPageBreak/>
              <w:t>中</w:t>
            </w:r>
            <w:r w:rsidRPr="00FF21F7">
              <w:rPr>
                <w:rFonts w:ascii="標楷體" w:eastAsia="標楷體" w:hAnsi="標楷體" w:cs="Calibri" w:hint="eastAsia"/>
                <w:sz w:val="22"/>
              </w:rPr>
              <w:t>央研究院開放博物館</w:t>
            </w:r>
            <w:r w:rsidRPr="00FF21F7">
              <w:rPr>
                <w:rFonts w:ascii="標楷體" w:eastAsia="標楷體" w:hAnsi="標楷體" w:cs="Calibri"/>
                <w:sz w:val="22"/>
              </w:rPr>
              <w:t>/</w:t>
            </w:r>
            <w:r w:rsidRPr="00FF21F7">
              <w:rPr>
                <w:rFonts w:ascii="標楷體" w:eastAsia="標楷體" w:hAnsi="標楷體" w:cs="Calibri" w:hint="eastAsia"/>
                <w:sz w:val="22"/>
              </w:rPr>
              <w:t>從圖像史料回顧嘉南大</w:t>
            </w:r>
            <w:proofErr w:type="gramStart"/>
            <w:r w:rsidRPr="00FF21F7">
              <w:rPr>
                <w:rFonts w:ascii="標楷體" w:eastAsia="標楷體" w:hAnsi="標楷體" w:cs="Calibri" w:hint="eastAsia"/>
                <w:sz w:val="22"/>
              </w:rPr>
              <w:t>圳</w:t>
            </w:r>
            <w:proofErr w:type="gramEnd"/>
            <w:r w:rsidRPr="00FF21F7">
              <w:rPr>
                <w:rFonts w:ascii="標楷體" w:eastAsia="標楷體" w:hAnsi="標楷體" w:cs="Calibri" w:hint="eastAsia"/>
                <w:sz w:val="22"/>
              </w:rPr>
              <w:t>開工百年環境變遷</w:t>
            </w:r>
            <w:hyperlink r:id="rId8" w:history="1">
              <w:r w:rsidRPr="00FF21F7">
                <w:rPr>
                  <w:rStyle w:val="ae"/>
                  <w:rFonts w:ascii="標楷體" w:eastAsia="標楷體" w:hAnsi="標楷體"/>
                  <w:szCs w:val="24"/>
                </w:rPr>
                <w:t>https://openmuseum.tw/muse/exhibition/4c805d4ee2c787b75a949a63f624e5ec</w:t>
              </w:r>
            </w:hyperlink>
          </w:p>
          <w:p w14:paraId="519641F1" w14:textId="77777777" w:rsidR="00751629" w:rsidRDefault="00751629" w:rsidP="00FF21F7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 w:val="22"/>
              </w:rPr>
            </w:pPr>
            <w:r w:rsidRPr="00FF21F7">
              <w:rPr>
                <w:rFonts w:ascii="標楷體" w:eastAsia="標楷體" w:hAnsi="標楷體" w:cs="Calibri" w:hint="eastAsia"/>
                <w:sz w:val="22"/>
              </w:rPr>
              <w:t>國家文化資產網</w:t>
            </w:r>
            <w:r w:rsidRPr="00FF21F7">
              <w:rPr>
                <w:rFonts w:ascii="標楷體" w:eastAsia="標楷體" w:hAnsi="標楷體" w:cs="Calibri"/>
                <w:sz w:val="22"/>
              </w:rPr>
              <w:t>/</w:t>
            </w:r>
            <w:r w:rsidRPr="00FF21F7">
              <w:rPr>
                <w:rFonts w:ascii="標楷體" w:eastAsia="標楷體" w:hAnsi="標楷體" w:cs="Calibri" w:hint="eastAsia"/>
                <w:sz w:val="22"/>
              </w:rPr>
              <w:t>烏山頭水庫暨嘉南大</w:t>
            </w:r>
            <w:proofErr w:type="gramStart"/>
            <w:r w:rsidRPr="00FF21F7">
              <w:rPr>
                <w:rFonts w:ascii="標楷體" w:eastAsia="標楷體" w:hAnsi="標楷體" w:cs="Calibri" w:hint="eastAsia"/>
                <w:sz w:val="22"/>
              </w:rPr>
              <w:t>圳</w:t>
            </w:r>
            <w:proofErr w:type="gramEnd"/>
            <w:r w:rsidRPr="00FF21F7">
              <w:rPr>
                <w:rFonts w:ascii="標楷體" w:eastAsia="標楷體" w:hAnsi="標楷體" w:cs="Calibri" w:hint="eastAsia"/>
                <w:sz w:val="22"/>
              </w:rPr>
              <w:t>水利系統</w:t>
            </w:r>
          </w:p>
          <w:p w14:paraId="6DB4AAB7" w14:textId="7A94378A" w:rsidR="00FF21F7" w:rsidRPr="00FF21F7" w:rsidRDefault="00E06B95" w:rsidP="00FF21F7">
            <w:pPr>
              <w:pStyle w:val="a3"/>
              <w:adjustRightInd w:val="0"/>
              <w:snapToGrid w:val="0"/>
              <w:spacing w:line="240" w:lineRule="atLeast"/>
              <w:ind w:left="1200"/>
              <w:jc w:val="both"/>
              <w:rPr>
                <w:rFonts w:ascii="標楷體" w:eastAsia="標楷體" w:hAnsi="標楷體" w:cs="Calibri"/>
                <w:sz w:val="22"/>
              </w:rPr>
            </w:pPr>
            <w:hyperlink r:id="rId9" w:history="1">
              <w:r w:rsidR="00FF21F7" w:rsidRPr="00903C7A">
                <w:rPr>
                  <w:rStyle w:val="ae"/>
                  <w:rFonts w:ascii="標楷體" w:eastAsia="標楷體" w:hAnsi="標楷體" w:cs="Calibri"/>
                  <w:sz w:val="22"/>
                </w:rPr>
                <w:t>https://nchdb.boch.gov.tw/assets/overview/culturalLandscape/20091005000001</w:t>
              </w:r>
            </w:hyperlink>
          </w:p>
        </w:tc>
      </w:tr>
      <w:tr w:rsidR="008B01C7" w:rsidRPr="00CF0DD7" w14:paraId="623200F4" w14:textId="77777777" w:rsidTr="0015247A">
        <w:trPr>
          <w:trHeight w:val="415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4951" w14:textId="7D0C49B2" w:rsidR="008B01C7" w:rsidRPr="00CF0DD7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389" w14:textId="79B9A1ED" w:rsidR="008B01C7" w:rsidRPr="00CF0DD7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AFB7" w14:textId="735575D3" w:rsidR="008B01C7" w:rsidRPr="00CF0DD7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8B01C7" w:rsidRPr="00CF0DD7" w14:paraId="7417F887" w14:textId="77777777" w:rsidTr="0015247A">
        <w:trPr>
          <w:trHeight w:val="353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6A7A" w14:textId="6E29252B" w:rsidR="00CF0DD7" w:rsidRPr="008A63FD" w:rsidRDefault="00CF0DD7" w:rsidP="008A63F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一、準備</w:t>
            </w:r>
            <w:r w:rsidR="008A63FD">
              <w:rPr>
                <w:rFonts w:ascii="標楷體" w:eastAsia="標楷體" w:hAnsi="標楷體" w:cs="Calibri" w:hint="eastAsia"/>
                <w:szCs w:val="24"/>
              </w:rPr>
              <w:t>活動：</w:t>
            </w:r>
          </w:p>
          <w:p w14:paraId="13A134A3" w14:textId="05352FB8" w:rsidR="00CF0DD7" w:rsidRPr="008A63FD" w:rsidRDefault="00CF0DD7" w:rsidP="008A63F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教師印製學習單</w:t>
            </w:r>
          </w:p>
          <w:p w14:paraId="028B8173" w14:textId="77777777" w:rsidR="008A63FD" w:rsidRDefault="00CF0DD7" w:rsidP="008A63F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（二）引起動機</w:t>
            </w:r>
            <w:r w:rsidR="008A63FD">
              <w:rPr>
                <w:rFonts w:ascii="標楷體" w:eastAsia="標楷體" w:hAnsi="標楷體" w:cs="Calibri" w:hint="eastAsia"/>
                <w:szCs w:val="24"/>
              </w:rPr>
              <w:t>：</w:t>
            </w:r>
          </w:p>
          <w:p w14:paraId="5A18886B" w14:textId="3393DB29" w:rsidR="008B01C7" w:rsidRPr="008A63FD" w:rsidRDefault="008A63FD" w:rsidP="008A63FD">
            <w:pPr>
              <w:snapToGrid w:val="0"/>
              <w:spacing w:line="240" w:lineRule="atLeast"/>
              <w:ind w:leftChars="250" w:left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完成「二峰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重見天日全記錄」及「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把水種心裡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」學習單及分享，（附件一）教師問：「大家對於</w:t>
            </w:r>
            <w:r w:rsidR="00340C87">
              <w:rPr>
                <w:rFonts w:ascii="標楷體" w:eastAsia="標楷體" w:hAnsi="標楷體" w:cs="Calibri" w:hint="eastAsia"/>
                <w:szCs w:val="24"/>
              </w:rPr>
              <w:t>臺灣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的水利開發有新的認識，對於彷彿熟悉的嘉南大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又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有多少了解呢？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AEA6" w14:textId="77777777" w:rsidR="008A63FD" w:rsidRDefault="008A63FD" w:rsidP="008A63FD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37E8D4D" w14:textId="77777777" w:rsidR="008A63FD" w:rsidRDefault="008A63FD" w:rsidP="008A63FD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3E5E513" w14:textId="49FE1528" w:rsidR="001D4F6F" w:rsidRPr="008A63FD" w:rsidRDefault="008A63FD" w:rsidP="008A63FD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/>
                <w:szCs w:val="24"/>
              </w:rPr>
              <w:t>2</w:t>
            </w:r>
            <w:r w:rsidR="00CF0DD7" w:rsidRPr="008A63FD">
              <w:rPr>
                <w:rFonts w:ascii="標楷體" w:eastAsia="標楷體" w:hAnsi="標楷體" w:cs="Calibri" w:hint="eastAsia"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C3F8" w14:textId="61E90FB5" w:rsidR="008B01C7" w:rsidRPr="008A63FD" w:rsidRDefault="008A63FD" w:rsidP="008A63FD">
            <w:pPr>
              <w:pStyle w:val="TableParagraph"/>
              <w:suppressAutoHyphens/>
              <w:spacing w:before="173" w:line="400" w:lineRule="exact"/>
              <w:ind w:left="0"/>
              <w:textAlignment w:val="baseline"/>
              <w:rPr>
                <w:rFonts w:ascii="標楷體" w:eastAsia="標楷體" w:hAnsi="標楷體" w:cs="Calibri"/>
                <w:kern w:val="3"/>
                <w:sz w:val="24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學生已完成翰林版「二峰</w:t>
            </w:r>
            <w:proofErr w:type="gramStart"/>
            <w:r w:rsidRPr="008A63FD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圳</w:t>
            </w:r>
            <w:proofErr w:type="gramEnd"/>
            <w:r w:rsidRPr="008A63FD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」學習活動。</w:t>
            </w:r>
          </w:p>
        </w:tc>
      </w:tr>
      <w:tr w:rsidR="0015247A" w:rsidRPr="00CF0DD7" w14:paraId="6FF01C2F" w14:textId="77777777" w:rsidTr="00162697">
        <w:trPr>
          <w:trHeight w:val="660"/>
          <w:jc w:val="center"/>
        </w:trPr>
        <w:tc>
          <w:tcPr>
            <w:tcW w:w="4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6C4B1" w14:textId="2B393FEF" w:rsidR="00CF0DD7" w:rsidRPr="008A63FD" w:rsidRDefault="00CF0DD7" w:rsidP="008A63F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二、發展</w:t>
            </w:r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活動</w:t>
            </w:r>
          </w:p>
          <w:p w14:paraId="20E90FD4" w14:textId="55F12FC1" w:rsidR="008A63FD" w:rsidRPr="008A63FD" w:rsidRDefault="008A63FD" w:rsidP="008A63F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老師介紹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 xml:space="preserve">史博網站，示範「流域共構」 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展的看展方式：</w:t>
            </w:r>
          </w:p>
          <w:p w14:paraId="5F560F23" w14:textId="77777777" w:rsidR="00D44F79" w:rsidRPr="00D44F79" w:rsidRDefault="008A63FD" w:rsidP="008A63FD">
            <w:pPr>
              <w:snapToGrid w:val="0"/>
              <w:spacing w:line="240" w:lineRule="atLeast"/>
              <w:ind w:left="601" w:hangingChars="250" w:hanging="601"/>
              <w:rPr>
                <w:rFonts w:ascii="標楷體" w:eastAsia="標楷體" w:hAnsi="標楷體" w:cs="Calibri"/>
                <w:b/>
                <w:szCs w:val="24"/>
              </w:rPr>
            </w:pPr>
            <w:r w:rsidRPr="00D44F79">
              <w:rPr>
                <w:rFonts w:ascii="標楷體" w:eastAsia="標楷體" w:hAnsi="標楷體" w:cs="Calibri" w:hint="eastAsia"/>
                <w:b/>
                <w:szCs w:val="24"/>
              </w:rPr>
              <w:t>路徑</w:t>
            </w:r>
            <w:proofErr w:type="gramStart"/>
            <w:r w:rsidRPr="00D44F79">
              <w:rPr>
                <w:rFonts w:ascii="標楷體" w:eastAsia="標楷體" w:hAnsi="標楷體" w:cs="Calibri" w:hint="eastAsia"/>
                <w:b/>
                <w:szCs w:val="24"/>
              </w:rPr>
              <w:t>一</w:t>
            </w:r>
            <w:proofErr w:type="gramEnd"/>
            <w:r w:rsidRPr="00D44F79">
              <w:rPr>
                <w:rFonts w:ascii="標楷體" w:eastAsia="標楷體" w:hAnsi="標楷體" w:cs="Calibri" w:hint="eastAsia"/>
                <w:b/>
                <w:szCs w:val="24"/>
              </w:rPr>
              <w:t>：</w:t>
            </w:r>
          </w:p>
          <w:p w14:paraId="2608AE5A" w14:textId="038FAC87" w:rsidR="00D44F79" w:rsidRDefault="00D44F79" w:rsidP="00D44F79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D44F79">
              <w:rPr>
                <w:rFonts w:ascii="標楷體" w:eastAsia="標楷體" w:hAnsi="標楷體" w:cs="Calibri" w:hint="eastAsia"/>
                <w:szCs w:val="24"/>
              </w:rPr>
              <w:t>國立臺灣歷史博物館/數位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史博/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線上逛臺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史博/走進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史博7200逛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展/流域共構：雲嘉南百年水利與環境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展國立臺灣歷史博物館/展覽與活動/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展回顧/流域共構：雲嘉南百年水利與環境</w:t>
            </w:r>
            <w:proofErr w:type="gramStart"/>
            <w:r w:rsidRPr="00D44F79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D44F79">
              <w:rPr>
                <w:rFonts w:ascii="標楷體" w:eastAsia="標楷體" w:hAnsi="標楷體" w:cs="Calibri" w:hint="eastAsia"/>
                <w:szCs w:val="24"/>
              </w:rPr>
              <w:t>展</w:t>
            </w:r>
          </w:p>
          <w:p w14:paraId="505A09DA" w14:textId="77777777" w:rsidR="00D44F79" w:rsidRPr="00D44F79" w:rsidRDefault="008A63FD" w:rsidP="008A63FD">
            <w:pPr>
              <w:snapToGrid w:val="0"/>
              <w:spacing w:line="240" w:lineRule="atLeast"/>
              <w:ind w:left="601" w:hangingChars="250" w:hanging="601"/>
              <w:rPr>
                <w:rFonts w:ascii="標楷體" w:eastAsia="標楷體" w:hAnsi="標楷體" w:cs="Calibri"/>
                <w:b/>
                <w:szCs w:val="24"/>
              </w:rPr>
            </w:pPr>
            <w:r w:rsidRPr="00D44F79">
              <w:rPr>
                <w:rFonts w:ascii="標楷體" w:eastAsia="標楷體" w:hAnsi="標楷體" w:cs="Calibri" w:hint="eastAsia"/>
                <w:b/>
                <w:szCs w:val="24"/>
              </w:rPr>
              <w:t>路徑二：</w:t>
            </w:r>
          </w:p>
          <w:p w14:paraId="3148B758" w14:textId="2938DAF8" w:rsidR="008A63FD" w:rsidRPr="008A63FD" w:rsidRDefault="008A63FD" w:rsidP="00D44F79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國立臺灣歷史博物館</w:t>
            </w:r>
            <w:r w:rsidRPr="008A63FD">
              <w:rPr>
                <w:rFonts w:ascii="標楷體" w:eastAsia="標楷體" w:hAnsi="標楷體" w:cs="Calibri"/>
                <w:szCs w:val="24"/>
              </w:rPr>
              <w:t>/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展覽與活動</w:t>
            </w:r>
            <w:r w:rsidRPr="008A63FD">
              <w:rPr>
                <w:rFonts w:ascii="標楷體" w:eastAsia="標楷體" w:hAnsi="標楷體" w:cs="Calibri"/>
                <w:szCs w:val="24"/>
              </w:rPr>
              <w:t>/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展回顧</w:t>
            </w:r>
            <w:r w:rsidRPr="008A63FD">
              <w:rPr>
                <w:rFonts w:ascii="標楷體" w:eastAsia="標楷體" w:hAnsi="標楷體" w:cs="Calibri"/>
                <w:szCs w:val="24"/>
              </w:rPr>
              <w:t>/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流域共構：雲嘉南百年水利與環境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</w:t>
            </w:r>
            <w:r>
              <w:rPr>
                <w:rFonts w:ascii="標楷體" w:eastAsia="標楷體" w:hAnsi="標楷體" w:cs="Calibri"/>
                <w:szCs w:val="24"/>
              </w:rPr>
              <w:t>/</w:t>
            </w:r>
            <w:r w:rsidRPr="00E5095D">
              <w:rPr>
                <w:rFonts w:ascii="標楷體" w:eastAsia="標楷體" w:hAnsi="標楷體" w:cs="Calibri"/>
                <w:szCs w:val="24"/>
              </w:rPr>
              <w:t>720</w:t>
            </w:r>
            <w:r w:rsidRPr="00E5095D">
              <w:rPr>
                <w:rFonts w:ascii="標楷體" w:eastAsia="標楷體" w:hAnsi="標楷體" w:cs="Calibri" w:hint="eastAsia"/>
                <w:szCs w:val="24"/>
              </w:rPr>
              <w:t>環景連結</w:t>
            </w:r>
          </w:p>
          <w:p w14:paraId="4DAE80D6" w14:textId="77777777" w:rsidR="008A63FD" w:rsidRPr="008A63FD" w:rsidRDefault="008A63FD" w:rsidP="008A63FD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進入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特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展後，介紹以下主要的看展重點，並提示學生先看展，完成學習單第一部分再進行遊戲。</w:t>
            </w:r>
          </w:p>
          <w:p w14:paraId="3A9171BA" w14:textId="048CB308" w:rsidR="008A63FD" w:rsidRPr="008A63FD" w:rsidRDefault="008A63FD" w:rsidP="00162697">
            <w:pPr>
              <w:snapToGrid w:val="0"/>
              <w:spacing w:line="240" w:lineRule="atLeast"/>
              <w:ind w:firstLineChars="100" w:firstLine="24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/>
                <w:szCs w:val="24"/>
              </w:rPr>
              <w:t>1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、從世界看</w:t>
            </w:r>
            <w:r w:rsidR="00340C87">
              <w:rPr>
                <w:rFonts w:ascii="標楷體" w:eastAsia="標楷體" w:hAnsi="標楷體" w:cs="Calibri" w:hint="eastAsia"/>
                <w:szCs w:val="24"/>
              </w:rPr>
              <w:t>臺灣</w:t>
            </w:r>
          </w:p>
          <w:p w14:paraId="78C4BA31" w14:textId="77777777" w:rsidR="008A63FD" w:rsidRPr="008A63FD" w:rsidRDefault="008A63FD" w:rsidP="00162697">
            <w:pPr>
              <w:snapToGrid w:val="0"/>
              <w:spacing w:line="240" w:lineRule="atLeast"/>
              <w:ind w:leftChars="100" w:left="600" w:hangingChars="150" w:hanging="36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2、水環境與水資源利用</w:t>
            </w:r>
          </w:p>
          <w:p w14:paraId="2E27F0E6" w14:textId="77777777" w:rsidR="008A63FD" w:rsidRPr="008A63FD" w:rsidRDefault="008A63FD" w:rsidP="00162697">
            <w:pPr>
              <w:snapToGrid w:val="0"/>
              <w:spacing w:line="240" w:lineRule="atLeast"/>
              <w:ind w:leftChars="100" w:left="600" w:hangingChars="150" w:hanging="36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3、善用環境的大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工事</w:t>
            </w:r>
            <w:r w:rsidRPr="008A63FD">
              <w:rPr>
                <w:rFonts w:ascii="標楷體" w:eastAsia="標楷體" w:hAnsi="標楷體" w:cs="Calibri"/>
                <w:szCs w:val="24"/>
              </w:rPr>
              <w:t>-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因地制宜的嘉南大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</w:p>
          <w:p w14:paraId="47FDF278" w14:textId="36114E50" w:rsidR="008A63FD" w:rsidRPr="008A63FD" w:rsidRDefault="00CC6ED3" w:rsidP="00162697">
            <w:pPr>
              <w:snapToGrid w:val="0"/>
              <w:spacing w:line="240" w:lineRule="atLeast"/>
              <w:ind w:leftChars="100" w:left="600" w:hangingChars="150" w:hanging="36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/>
                <w:szCs w:val="24"/>
              </w:rPr>
              <w:t>4</w:t>
            </w:r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、從共筆</w:t>
            </w:r>
            <w:proofErr w:type="gramStart"/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到共展之</w:t>
            </w:r>
            <w:proofErr w:type="gramEnd"/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路</w:t>
            </w:r>
            <w:r w:rsidR="008A63FD" w:rsidRPr="008A63FD">
              <w:rPr>
                <w:rFonts w:ascii="標楷體" w:eastAsia="標楷體" w:hAnsi="標楷體" w:cs="Calibri"/>
                <w:szCs w:val="24"/>
              </w:rPr>
              <w:t>-</w:t>
            </w:r>
            <w:proofErr w:type="gramStart"/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共筆雲嘉南</w:t>
            </w:r>
            <w:proofErr w:type="gramEnd"/>
            <w:r w:rsidR="008A63FD" w:rsidRPr="008A63FD">
              <w:rPr>
                <w:rFonts w:ascii="標楷體" w:eastAsia="標楷體" w:hAnsi="標楷體" w:cs="Calibri" w:hint="eastAsia"/>
                <w:szCs w:val="24"/>
              </w:rPr>
              <w:t>水文化行動</w:t>
            </w:r>
          </w:p>
          <w:p w14:paraId="428F0513" w14:textId="49706F75" w:rsidR="00162697" w:rsidRPr="008A63FD" w:rsidRDefault="008A63FD" w:rsidP="00162697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（二）發下學習單，請學生在課堂上使用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平板線上看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展，同時完成學習單任務「第一部分</w:t>
            </w:r>
            <w:r w:rsidRPr="008A63FD">
              <w:rPr>
                <w:rFonts w:ascii="標楷體" w:eastAsia="標楷體" w:hAnsi="標楷體" w:cs="Calibri"/>
                <w:szCs w:val="24"/>
              </w:rPr>
              <w:t>-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線上看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展認識嘉南大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」。</w:t>
            </w:r>
          </w:p>
          <w:p w14:paraId="189B7E32" w14:textId="5E5E08D2" w:rsidR="0015247A" w:rsidRPr="00162697" w:rsidRDefault="008A63FD" w:rsidP="00162697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 w:rsidRPr="008A63FD">
              <w:rPr>
                <w:rFonts w:ascii="標楷體" w:eastAsia="標楷體" w:hAnsi="標楷體" w:cs="Calibri" w:hint="eastAsia"/>
                <w:szCs w:val="24"/>
              </w:rPr>
              <w:t>（三）小組分享「第一部分</w:t>
            </w:r>
            <w:r w:rsidRPr="008A63FD">
              <w:rPr>
                <w:rFonts w:ascii="標楷體" w:eastAsia="標楷體" w:hAnsi="標楷體" w:cs="Calibri"/>
                <w:szCs w:val="24"/>
              </w:rPr>
              <w:t>-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線上看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展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lastRenderedPageBreak/>
              <w:t>認識嘉南大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圳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」學習單成果</w:t>
            </w:r>
            <w:r w:rsidR="00162697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CAB4D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5F918AD2" w14:textId="77777777" w:rsidR="0015247A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162697">
              <w:rPr>
                <w:rFonts w:ascii="標楷體" w:eastAsia="標楷體" w:hAnsi="標楷體" w:cs="Calibri"/>
                <w:szCs w:val="24"/>
              </w:rPr>
              <w:t>10</w:t>
            </w:r>
            <w:r w:rsidR="009D07AE" w:rsidRPr="00162697">
              <w:rPr>
                <w:rFonts w:ascii="標楷體" w:eastAsia="標楷體" w:hAnsi="標楷體" w:cs="Calibri" w:hint="eastAsia"/>
                <w:szCs w:val="24"/>
              </w:rPr>
              <w:t>分鐘</w:t>
            </w:r>
          </w:p>
          <w:p w14:paraId="00090CF7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08894FCF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96F750E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7877927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9368914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7824CF5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96D01C8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FB20068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5E97602D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01FDC9C9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72C0FB6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6A4C094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4EB0112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0942E5FE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0959D8F8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6C2F734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9CB81FA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03CD53AA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23E57F0A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69581783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162697">
              <w:rPr>
                <w:rFonts w:ascii="標楷體" w:eastAsia="標楷體" w:hAnsi="標楷體" w:cs="Calibri"/>
                <w:szCs w:val="24"/>
              </w:rPr>
              <w:t>20</w:t>
            </w:r>
            <w:r w:rsidRPr="00162697">
              <w:rPr>
                <w:rFonts w:ascii="標楷體" w:eastAsia="標楷體" w:hAnsi="標楷體" w:cs="Calibri" w:hint="eastAsia"/>
                <w:szCs w:val="24"/>
              </w:rPr>
              <w:t>分鐘</w:t>
            </w:r>
          </w:p>
          <w:p w14:paraId="364766F6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B60974A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268A585E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2045135E" w14:textId="19836871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162697">
              <w:rPr>
                <w:rFonts w:ascii="標楷體" w:eastAsia="標楷體" w:hAnsi="標楷體" w:cs="Calibri"/>
                <w:szCs w:val="24"/>
              </w:rPr>
              <w:t>10</w:t>
            </w:r>
            <w:r w:rsidRPr="00162697">
              <w:rPr>
                <w:rFonts w:ascii="標楷體" w:eastAsia="標楷體" w:hAnsi="標楷體" w:cs="Calibri" w:hint="eastAsia"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B42F" w14:textId="318D6B8D" w:rsidR="009D07AE" w:rsidRPr="00162697" w:rsidRDefault="009D07AE" w:rsidP="00162697">
            <w:pPr>
              <w:pStyle w:val="TableParagraph"/>
              <w:suppressAutoHyphens/>
              <w:spacing w:before="173" w:line="400" w:lineRule="exact"/>
              <w:ind w:left="0"/>
              <w:textAlignment w:val="baseline"/>
              <w:rPr>
                <w:rFonts w:ascii="標楷體" w:eastAsia="標楷體" w:hAnsi="標楷體" w:cs="Calibri"/>
                <w:kern w:val="3"/>
                <w:sz w:val="24"/>
                <w:szCs w:val="24"/>
              </w:rPr>
            </w:pP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【學習評量】能</w:t>
            </w:r>
            <w:r w:rsid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依照學習單地圖指示，找到相關</w:t>
            </w: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問題</w:t>
            </w:r>
            <w:r w:rsid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的展覽</w:t>
            </w: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，</w:t>
            </w:r>
            <w:r w:rsidRPr="00162697">
              <w:rPr>
                <w:rFonts w:ascii="標楷體" w:eastAsia="標楷體" w:hAnsi="標楷體" w:cs="Calibri"/>
                <w:kern w:val="3"/>
                <w:sz w:val="24"/>
                <w:szCs w:val="24"/>
              </w:rPr>
              <w:t xml:space="preserve"> </w:t>
            </w: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並能抓住文意理解的重點</w:t>
            </w:r>
            <w:r w:rsid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回答問題，完成學習單</w:t>
            </w: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。</w:t>
            </w:r>
          </w:p>
          <w:p w14:paraId="0DEA57FA" w14:textId="77777777" w:rsidR="009D07AE" w:rsidRPr="00162697" w:rsidRDefault="009D07AE" w:rsidP="00162697">
            <w:pPr>
              <w:pStyle w:val="TableParagraph"/>
              <w:suppressAutoHyphens/>
              <w:spacing w:before="173" w:line="400" w:lineRule="exact"/>
              <w:ind w:left="0"/>
              <w:textAlignment w:val="baseline"/>
              <w:rPr>
                <w:rFonts w:ascii="標楷體" w:eastAsia="標楷體" w:hAnsi="標楷體" w:cs="Calibri"/>
                <w:kern w:val="3"/>
                <w:sz w:val="24"/>
                <w:szCs w:val="24"/>
              </w:rPr>
            </w:pP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【教師指導語】</w:t>
            </w:r>
          </w:p>
          <w:p w14:paraId="1504B067" w14:textId="67D9B355" w:rsidR="0015247A" w:rsidRPr="009D07AE" w:rsidRDefault="00162697" w:rsidP="00162697">
            <w:pPr>
              <w:pStyle w:val="TableParagraph"/>
              <w:suppressAutoHyphens/>
              <w:spacing w:before="173" w:line="400" w:lineRule="exact"/>
              <w:ind w:left="0"/>
              <w:textAlignment w:val="baseline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若因授課時間有限，可將發展活動（一）及課後活動（一）安排在課堂後半段，教師在課間</w:t>
            </w:r>
            <w:proofErr w:type="gramStart"/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介紹線上看</w:t>
            </w:r>
            <w:proofErr w:type="gramEnd"/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展重點，學生回家完成學習單，</w:t>
            </w:r>
            <w:proofErr w:type="gramStart"/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下節課再</w:t>
            </w:r>
            <w:proofErr w:type="gramEnd"/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撥時間進行討論分享。</w:t>
            </w:r>
          </w:p>
        </w:tc>
      </w:tr>
      <w:tr w:rsidR="00162697" w:rsidRPr="00CF0DD7" w14:paraId="34A932E1" w14:textId="77777777" w:rsidTr="00162697">
        <w:trPr>
          <w:trHeight w:val="3676"/>
          <w:jc w:val="center"/>
        </w:trPr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1AB51" w14:textId="4A0119A4" w:rsidR="00162697" w:rsidRPr="008A63FD" w:rsidRDefault="00162697" w:rsidP="00162697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三、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課後活動</w:t>
            </w:r>
          </w:p>
          <w:p w14:paraId="72E62A80" w14:textId="71E71275" w:rsidR="00162697" w:rsidRPr="008A63FD" w:rsidRDefault="00162697" w:rsidP="00162697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教師帶領學生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依線上展覽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的遊戲說明，介紹「我是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埤圳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主」，及「三年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好運，好歹照輪」</w:t>
            </w:r>
            <w:proofErr w:type="gramStart"/>
            <w:r w:rsidRPr="008A63FD">
              <w:rPr>
                <w:rFonts w:ascii="標楷體" w:eastAsia="標楷體" w:hAnsi="標楷體" w:cs="Calibri" w:hint="eastAsia"/>
                <w:szCs w:val="24"/>
              </w:rPr>
              <w:t>兩個線上小</w:t>
            </w:r>
            <w:proofErr w:type="gramEnd"/>
            <w:r w:rsidRPr="008A63FD">
              <w:rPr>
                <w:rFonts w:ascii="標楷體" w:eastAsia="標楷體" w:hAnsi="標楷體" w:cs="Calibri" w:hint="eastAsia"/>
                <w:szCs w:val="24"/>
              </w:rPr>
              <w:t>遊戲，請學生自行（可自行完成亦可小組合作）進行遊戲，並回答學習單問題。</w:t>
            </w:r>
          </w:p>
          <w:p w14:paraId="02F955CF" w14:textId="4D60F9E2" w:rsidR="00162697" w:rsidRPr="008A63FD" w:rsidRDefault="00162697" w:rsidP="00162697">
            <w:pPr>
              <w:snapToGrid w:val="0"/>
              <w:spacing w:line="240" w:lineRule="atLeast"/>
              <w:ind w:left="600" w:hangingChars="250" w:hanging="60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學生回家完成「第二部分</w:t>
            </w:r>
            <w:r w:rsidRPr="008A63FD">
              <w:rPr>
                <w:rFonts w:ascii="標楷體" w:eastAsia="標楷體" w:hAnsi="標楷體" w:cs="Calibri"/>
                <w:szCs w:val="24"/>
              </w:rPr>
              <w:t>-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經營學問大」學習單。</w:t>
            </w:r>
          </w:p>
          <w:p w14:paraId="1BA4A636" w14:textId="5A864AB5" w:rsidR="00162697" w:rsidRPr="008A63FD" w:rsidRDefault="00162697" w:rsidP="00162697">
            <w:pPr>
              <w:snapToGrid w:val="0"/>
              <w:spacing w:line="240" w:lineRule="atLeast"/>
              <w:ind w:left="600" w:hangingChars="250" w:hanging="600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（三）</w:t>
            </w:r>
            <w:r w:rsidRPr="008A63FD">
              <w:rPr>
                <w:rFonts w:ascii="標楷體" w:eastAsia="標楷體" w:hAnsi="標楷體" w:cs="Calibri" w:hint="eastAsia"/>
                <w:szCs w:val="24"/>
              </w:rPr>
              <w:t>將學習單成果張貼於班級公佈欄分享。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CFFE" w14:textId="77777777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6891FD7" w14:textId="6DA5B40E" w:rsidR="00162697" w:rsidRPr="00162697" w:rsidRDefault="00162697" w:rsidP="0016269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162697">
              <w:rPr>
                <w:rFonts w:ascii="標楷體" w:eastAsia="標楷體" w:hAnsi="標楷體" w:cs="Calibri" w:hint="eastAsia"/>
                <w:szCs w:val="24"/>
              </w:rPr>
              <w:t>3分鐘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0886F" w14:textId="77777777" w:rsidR="00162697" w:rsidRPr="00162697" w:rsidRDefault="00162697" w:rsidP="00162697">
            <w:pPr>
              <w:pStyle w:val="TableParagraph"/>
              <w:suppressAutoHyphens/>
              <w:spacing w:before="173" w:line="400" w:lineRule="exact"/>
              <w:ind w:left="0"/>
              <w:textAlignment w:val="baseline"/>
              <w:rPr>
                <w:rFonts w:ascii="標楷體" w:eastAsia="標楷體" w:hAnsi="標楷體" w:cs="Calibri"/>
                <w:kern w:val="3"/>
                <w:sz w:val="24"/>
                <w:szCs w:val="24"/>
              </w:rPr>
            </w:pPr>
            <w:r w:rsidRPr="00162697">
              <w:rPr>
                <w:rFonts w:ascii="標楷體" w:eastAsia="標楷體" w:hAnsi="標楷體" w:cs="Calibri" w:hint="eastAsia"/>
                <w:kern w:val="3"/>
                <w:sz w:val="24"/>
                <w:szCs w:val="24"/>
              </w:rPr>
              <w:t>【教師指導語】</w:t>
            </w:r>
          </w:p>
          <w:p w14:paraId="2742F0FE" w14:textId="41D6595B" w:rsidR="00162697" w:rsidRDefault="00207AD2" w:rsidP="0016269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一、</w:t>
            </w:r>
            <w:r w:rsidR="00162697" w:rsidRPr="00162697">
              <w:rPr>
                <w:rFonts w:ascii="標楷體" w:eastAsia="標楷體" w:hAnsi="標楷體" w:cs="Calibri" w:hint="eastAsia"/>
                <w:szCs w:val="24"/>
              </w:rPr>
              <w:t>學生</w:t>
            </w:r>
            <w:r>
              <w:rPr>
                <w:rFonts w:ascii="標楷體" w:eastAsia="標楷體" w:hAnsi="標楷體" w:cs="Calibri" w:hint="eastAsia"/>
                <w:szCs w:val="24"/>
              </w:rPr>
              <w:t>個別進行遊戲</w:t>
            </w:r>
            <w:r w:rsidR="00162697" w:rsidRPr="00162697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="00162697">
              <w:rPr>
                <w:rFonts w:ascii="標楷體" w:eastAsia="標楷體" w:hAnsi="標楷體" w:cs="Calibri" w:hint="eastAsia"/>
                <w:szCs w:val="24"/>
              </w:rPr>
              <w:t>結果不盡相同，學習單的回應亦因人而異，</w:t>
            </w:r>
            <w:r w:rsidR="00E7142B">
              <w:rPr>
                <w:rFonts w:ascii="標楷體" w:eastAsia="標楷體" w:hAnsi="標楷體" w:cs="Calibri" w:hint="eastAsia"/>
                <w:szCs w:val="24"/>
              </w:rPr>
              <w:t>並</w:t>
            </w:r>
            <w:r w:rsidR="00AA3C03">
              <w:rPr>
                <w:rFonts w:ascii="標楷體" w:eastAsia="標楷體" w:hAnsi="標楷體" w:cs="Calibri" w:hint="eastAsia"/>
                <w:szCs w:val="24"/>
              </w:rPr>
              <w:t>請</w:t>
            </w:r>
            <w:r w:rsidR="00E7142B">
              <w:rPr>
                <w:rFonts w:ascii="標楷體" w:eastAsia="標楷體" w:hAnsi="標楷體" w:cs="Calibri" w:hint="eastAsia"/>
                <w:szCs w:val="24"/>
              </w:rPr>
              <w:t>同學作答時，可依照「第二部分</w:t>
            </w:r>
            <w:proofErr w:type="gramStart"/>
            <w:r w:rsidR="00E7142B">
              <w:rPr>
                <w:rFonts w:ascii="標楷體" w:eastAsia="標楷體" w:hAnsi="標楷體" w:cs="Calibri" w:hint="eastAsia"/>
                <w:szCs w:val="24"/>
              </w:rPr>
              <w:t>─</w:t>
            </w:r>
            <w:proofErr w:type="gramEnd"/>
            <w:r w:rsidR="00E7142B">
              <w:rPr>
                <w:rFonts w:ascii="標楷體" w:eastAsia="標楷體" w:hAnsi="標楷體" w:cs="Calibri" w:hint="eastAsia"/>
                <w:szCs w:val="24"/>
              </w:rPr>
              <w:t>經營學問大」學習單下方的評分表進行作答</w:t>
            </w:r>
            <w:r w:rsidR="00162697" w:rsidRPr="00162697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259733C1" w14:textId="44BC63B0" w:rsidR="00207AD2" w:rsidRPr="00162697" w:rsidRDefault="00207AD2" w:rsidP="00162697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D9D9D9" w:themeColor="background1" w:themeShade="D9"/>
                <w:kern w:val="0"/>
                <w:sz w:val="22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二、課後活動部分可作為寒假作業，下學期開學再張貼公告。</w:t>
            </w:r>
          </w:p>
        </w:tc>
      </w:tr>
    </w:tbl>
    <w:p w14:paraId="7519CB7D" w14:textId="77777777" w:rsidR="00705060" w:rsidRPr="00705060" w:rsidRDefault="00705060" w:rsidP="00705060">
      <w:pPr>
        <w:suppressAutoHyphens w:val="0"/>
        <w:autoSpaceDE w:val="0"/>
        <w:adjustRightInd w:val="0"/>
        <w:textAlignment w:val="auto"/>
        <w:rPr>
          <w:rFonts w:ascii="標楷體" w:eastAsia="標楷體" w:hAnsi="標楷體" w:cs="Calibri"/>
          <w:szCs w:val="24"/>
        </w:rPr>
      </w:pPr>
      <w:r w:rsidRPr="00705060">
        <w:rPr>
          <w:rFonts w:ascii="標楷體" w:eastAsia="標楷體" w:hAnsi="標楷體" w:cs="Calibri" w:hint="eastAsia"/>
          <w:szCs w:val="24"/>
        </w:rPr>
        <w:t>附件一（提供老師課前參考使用）</w:t>
      </w:r>
    </w:p>
    <w:p w14:paraId="79A079EF" w14:textId="77777777" w:rsidR="00705060" w:rsidRPr="00705060" w:rsidRDefault="00705060" w:rsidP="00705060">
      <w:pPr>
        <w:suppressAutoHyphens w:val="0"/>
        <w:autoSpaceDE w:val="0"/>
        <w:adjustRightInd w:val="0"/>
        <w:textAlignment w:val="auto"/>
        <w:rPr>
          <w:rStyle w:val="ae"/>
          <w:rFonts w:ascii="Roboto" w:hAnsi="Roboto"/>
          <w:sz w:val="20"/>
          <w:szCs w:val="20"/>
          <w:shd w:val="clear" w:color="auto" w:fill="FFFFFF"/>
        </w:rPr>
      </w:pPr>
      <w:r w:rsidRPr="00705060">
        <w:rPr>
          <w:rFonts w:ascii="標楷體" w:eastAsia="標楷體" w:hAnsi="標楷體" w:cs="Calibri"/>
          <w:szCs w:val="24"/>
        </w:rPr>
        <w:t>影片</w:t>
      </w:r>
      <w:proofErr w:type="gramStart"/>
      <w:r w:rsidRPr="00705060">
        <w:rPr>
          <w:rFonts w:ascii="標楷體" w:eastAsia="標楷體" w:hAnsi="標楷體" w:cs="Calibri"/>
          <w:szCs w:val="24"/>
        </w:rPr>
        <w:t>一</w:t>
      </w:r>
      <w:proofErr w:type="gramEnd"/>
      <w:r w:rsidRPr="00705060">
        <w:rPr>
          <w:rFonts w:ascii="標楷體" w:eastAsia="標楷體" w:hAnsi="標楷體" w:cs="Calibri"/>
          <w:szCs w:val="24"/>
        </w:rPr>
        <w:t>：</w:t>
      </w:r>
      <w:proofErr w:type="gramStart"/>
      <w:r w:rsidRPr="00705060">
        <w:rPr>
          <w:rFonts w:ascii="標楷體" w:eastAsia="標楷體" w:hAnsi="標楷體" w:cs="Calibri"/>
          <w:szCs w:val="24"/>
        </w:rPr>
        <w:t>把水種回</w:t>
      </w:r>
      <w:proofErr w:type="gramEnd"/>
      <w:r w:rsidRPr="00705060">
        <w:rPr>
          <w:rFonts w:ascii="標楷體" w:eastAsia="標楷體" w:hAnsi="標楷體" w:cs="Calibri"/>
          <w:szCs w:val="24"/>
        </w:rPr>
        <w:t>心裡（完整版</w:t>
      </w:r>
      <w:r w:rsidRPr="00705060">
        <w:rPr>
          <w:rFonts w:ascii="標楷體" w:eastAsia="標楷體" w:hAnsi="標楷體" w:cs="Calibri" w:hint="eastAsia"/>
          <w:szCs w:val="24"/>
        </w:rPr>
        <w:t>）</w:t>
      </w:r>
      <w:hyperlink r:id="rId10" w:history="1">
        <w:r w:rsidRPr="00705060">
          <w:rPr>
            <w:rStyle w:val="ae"/>
            <w:rFonts w:ascii="Roboto" w:hAnsi="Roboto"/>
            <w:sz w:val="20"/>
            <w:szCs w:val="20"/>
            <w:shd w:val="clear" w:color="auto" w:fill="FFFFFF"/>
          </w:rPr>
          <w:t>https://www.youtube.com/watch?v=ybQXn9Gr_1c</w:t>
        </w:r>
      </w:hyperlink>
    </w:p>
    <w:p w14:paraId="7B040233" w14:textId="3C576D02" w:rsidR="00705060" w:rsidRPr="00705060" w:rsidRDefault="00705060" w:rsidP="00705060">
      <w:pPr>
        <w:suppressAutoHyphens w:val="0"/>
        <w:autoSpaceDE w:val="0"/>
        <w:adjustRightInd w:val="0"/>
        <w:textAlignment w:val="auto"/>
        <w:rPr>
          <w:rFonts w:ascii="標楷體" w:eastAsia="標楷體" w:hAnsi="標楷體" w:cs="Calibri"/>
          <w:szCs w:val="24"/>
        </w:rPr>
      </w:pPr>
      <w:r>
        <w:rPr>
          <w:rFonts w:hint="eastAsia"/>
          <w:noProof/>
          <w14:ligatures w14:val="standardContextual"/>
        </w:rPr>
        <w:drawing>
          <wp:anchor distT="0" distB="0" distL="114300" distR="114300" simplePos="0" relativeHeight="251660288" behindDoc="1" locked="0" layoutInCell="1" allowOverlap="1" wp14:anchorId="4534FAF0" wp14:editId="22BF9ABF">
            <wp:simplePos x="0" y="0"/>
            <wp:positionH relativeFrom="column">
              <wp:posOffset>2647950</wp:posOffset>
            </wp:positionH>
            <wp:positionV relativeFrom="paragraph">
              <wp:posOffset>463550</wp:posOffset>
            </wp:positionV>
            <wp:extent cx="2692595" cy="4667250"/>
            <wp:effectExtent l="0" t="0" r="0" b="0"/>
            <wp:wrapNone/>
            <wp:docPr id="48961436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614368" name="圖片 48961436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668" cy="466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344A9FFB" wp14:editId="6353D92E">
            <wp:simplePos x="0" y="0"/>
            <wp:positionH relativeFrom="column">
              <wp:posOffset>-46990</wp:posOffset>
            </wp:positionH>
            <wp:positionV relativeFrom="paragraph">
              <wp:posOffset>459740</wp:posOffset>
            </wp:positionV>
            <wp:extent cx="2675890" cy="4533900"/>
            <wp:effectExtent l="0" t="0" r="3810" b="0"/>
            <wp:wrapNone/>
            <wp:docPr id="79237737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77375" name="圖片 79237737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5060">
        <w:rPr>
          <w:rFonts w:ascii="標楷體" w:eastAsia="標楷體" w:hAnsi="標楷體" w:cs="Calibri"/>
          <w:szCs w:val="24"/>
        </w:rPr>
        <w:t>影片二：【伏流水】水的秘密基地-二峰</w:t>
      </w:r>
      <w:proofErr w:type="gramStart"/>
      <w:r w:rsidRPr="00705060">
        <w:rPr>
          <w:rFonts w:ascii="標楷體" w:eastAsia="標楷體" w:hAnsi="標楷體" w:cs="Calibri"/>
          <w:szCs w:val="24"/>
        </w:rPr>
        <w:t>圳</w:t>
      </w:r>
      <w:proofErr w:type="gramEnd"/>
      <w:r w:rsidRPr="00705060">
        <w:rPr>
          <w:rFonts w:ascii="標楷體" w:eastAsia="標楷體" w:hAnsi="標楷體" w:cs="Calibri"/>
          <w:szCs w:val="24"/>
        </w:rPr>
        <w:t>重見天日全紀錄(我們的島 第904集 2017-05-01)</w:t>
      </w:r>
      <w:hyperlink r:id="rId13" w:history="1">
        <w:r w:rsidRPr="00072073">
          <w:rPr>
            <w:rStyle w:val="ae"/>
            <w:rFonts w:ascii="Roboto" w:hAnsi="Roboto"/>
            <w:sz w:val="20"/>
            <w:szCs w:val="20"/>
            <w:shd w:val="clear" w:color="auto" w:fill="FFFFFF"/>
          </w:rPr>
          <w:t>https://www.youtube.com/watch?v=HV6kpuJeptw&amp;t=483s</w:t>
        </w:r>
      </w:hyperlink>
    </w:p>
    <w:p w14:paraId="63D556B6" w14:textId="7B1A3A04" w:rsidR="00705060" w:rsidRDefault="00705060" w:rsidP="00705060"/>
    <w:p w14:paraId="0A6C6B72" w14:textId="3E46B363" w:rsidR="00705060" w:rsidRDefault="00705060" w:rsidP="00705060"/>
    <w:p w14:paraId="7C62BA65" w14:textId="3A1F3E36" w:rsidR="00705060" w:rsidRDefault="00705060" w:rsidP="00705060"/>
    <w:p w14:paraId="7295A78E" w14:textId="2298D3B0" w:rsidR="00705060" w:rsidRDefault="00705060" w:rsidP="00705060"/>
    <w:p w14:paraId="7249DDF5" w14:textId="4C5899B6" w:rsidR="00705060" w:rsidRDefault="00705060" w:rsidP="00705060"/>
    <w:p w14:paraId="16D4E516" w14:textId="77777777" w:rsidR="00705060" w:rsidRDefault="00705060" w:rsidP="00705060"/>
    <w:p w14:paraId="006531D2" w14:textId="77777777" w:rsidR="00705060" w:rsidRDefault="00705060" w:rsidP="00705060"/>
    <w:p w14:paraId="145833E1" w14:textId="14F896E6" w:rsidR="001E4B1C" w:rsidRPr="001264D1" w:rsidRDefault="001E4B1C" w:rsidP="004E309C">
      <w:pPr>
        <w:rPr>
          <w:rFonts w:ascii="標楷體" w:eastAsia="標楷體" w:hAnsi="標楷體"/>
          <w:b/>
        </w:rPr>
      </w:pPr>
    </w:p>
    <w:p w14:paraId="4270D542" w14:textId="77777777" w:rsidR="00000802" w:rsidRPr="00705060" w:rsidRDefault="00000802" w:rsidP="00000802">
      <w:pPr>
        <w:rPr>
          <w:rFonts w:ascii="Times New Roman" w:eastAsia="標楷體" w:hAnsi="Times New Roman"/>
          <w:sz w:val="28"/>
          <w:szCs w:val="24"/>
        </w:rPr>
      </w:pPr>
    </w:p>
    <w:sectPr w:rsidR="00000802" w:rsidRPr="00705060" w:rsidSect="00AD4EDF">
      <w:headerReference w:type="default" r:id="rId14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1599D8" w16cid:durableId="2BB1B3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50749" w14:textId="77777777" w:rsidR="00E06B95" w:rsidRDefault="00E06B95">
      <w:r>
        <w:separator/>
      </w:r>
    </w:p>
  </w:endnote>
  <w:endnote w:type="continuationSeparator" w:id="0">
    <w:p w14:paraId="32FF9C2B" w14:textId="77777777" w:rsidR="00E06B95" w:rsidRDefault="00E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M DoHyeon OTF">
    <w:altName w:val="Malgun Gothic"/>
    <w:panose1 w:val="00000000000000000000"/>
    <w:charset w:val="81"/>
    <w:family w:val="swiss"/>
    <w:notTrueType/>
    <w:pitch w:val="variable"/>
    <w:sig w:usb0="00000203" w:usb1="29D72C10" w:usb2="00000010" w:usb3="00000000" w:csb0="00280005" w:csb1="00000000"/>
  </w:font>
  <w:font w:name="T3Font_3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CE239" w14:textId="77777777" w:rsidR="00E06B95" w:rsidRDefault="00E06B95">
      <w:r>
        <w:rPr>
          <w:color w:val="000000"/>
        </w:rPr>
        <w:separator/>
      </w:r>
    </w:p>
  </w:footnote>
  <w:footnote w:type="continuationSeparator" w:id="0">
    <w:p w14:paraId="083243AE" w14:textId="77777777" w:rsidR="00E06B95" w:rsidRDefault="00E0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BE3096" w:rsidRDefault="00BE309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B3245"/>
    <w:multiLevelType w:val="hybridMultilevel"/>
    <w:tmpl w:val="A77609E4"/>
    <w:lvl w:ilvl="0" w:tplc="623895C8">
      <w:start w:val="1"/>
      <w:numFmt w:val="decimal"/>
      <w:lvlText w:val="（%1）"/>
      <w:lvlJc w:val="left"/>
      <w:pPr>
        <w:ind w:left="1200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C93587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553AFA"/>
    <w:multiLevelType w:val="hybridMultilevel"/>
    <w:tmpl w:val="84C61AE8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4BC7F3F"/>
    <w:multiLevelType w:val="multilevel"/>
    <w:tmpl w:val="A77609E4"/>
    <w:styleLink w:val="1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00E3A1F"/>
    <w:multiLevelType w:val="hybridMultilevel"/>
    <w:tmpl w:val="A77609E4"/>
    <w:lvl w:ilvl="0" w:tplc="FFFFFFFF">
      <w:start w:val="1"/>
      <w:numFmt w:val="decimal"/>
      <w:lvlText w:val="（%1）"/>
      <w:lvlJc w:val="left"/>
      <w:pPr>
        <w:ind w:left="1200" w:hanging="720"/>
      </w:pPr>
      <w:rPr>
        <w:rFonts w:hint="default"/>
        <w:b w:val="0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78F478BA"/>
    <w:multiLevelType w:val="multilevel"/>
    <w:tmpl w:val="A63E2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1299B"/>
    <w:rsid w:val="00020240"/>
    <w:rsid w:val="00022FB7"/>
    <w:rsid w:val="000246E6"/>
    <w:rsid w:val="0004271E"/>
    <w:rsid w:val="00042B99"/>
    <w:rsid w:val="000507FA"/>
    <w:rsid w:val="0005459E"/>
    <w:rsid w:val="00054629"/>
    <w:rsid w:val="00084386"/>
    <w:rsid w:val="000853BD"/>
    <w:rsid w:val="00095113"/>
    <w:rsid w:val="000A4E1C"/>
    <w:rsid w:val="000B5930"/>
    <w:rsid w:val="000C0C6B"/>
    <w:rsid w:val="000C4B3A"/>
    <w:rsid w:val="000E3520"/>
    <w:rsid w:val="000F3C48"/>
    <w:rsid w:val="000F5533"/>
    <w:rsid w:val="00100010"/>
    <w:rsid w:val="00134BB7"/>
    <w:rsid w:val="00135C14"/>
    <w:rsid w:val="001360EA"/>
    <w:rsid w:val="00137471"/>
    <w:rsid w:val="00140260"/>
    <w:rsid w:val="001421B8"/>
    <w:rsid w:val="00151D9E"/>
    <w:rsid w:val="0015247A"/>
    <w:rsid w:val="00162697"/>
    <w:rsid w:val="001633AF"/>
    <w:rsid w:val="00176C9E"/>
    <w:rsid w:val="00183342"/>
    <w:rsid w:val="001900B0"/>
    <w:rsid w:val="001972CF"/>
    <w:rsid w:val="001974E7"/>
    <w:rsid w:val="001A464A"/>
    <w:rsid w:val="001A5040"/>
    <w:rsid w:val="001C42F8"/>
    <w:rsid w:val="001C6ADA"/>
    <w:rsid w:val="001D1B13"/>
    <w:rsid w:val="001D278C"/>
    <w:rsid w:val="001D4F6F"/>
    <w:rsid w:val="001E4B1C"/>
    <w:rsid w:val="002003FF"/>
    <w:rsid w:val="002018DD"/>
    <w:rsid w:val="002051CC"/>
    <w:rsid w:val="00207AD2"/>
    <w:rsid w:val="00207EB7"/>
    <w:rsid w:val="00213D18"/>
    <w:rsid w:val="002232B8"/>
    <w:rsid w:val="002254CE"/>
    <w:rsid w:val="00230AE6"/>
    <w:rsid w:val="002313BB"/>
    <w:rsid w:val="00234D02"/>
    <w:rsid w:val="00236DE0"/>
    <w:rsid w:val="00237E30"/>
    <w:rsid w:val="0024080E"/>
    <w:rsid w:val="00241518"/>
    <w:rsid w:val="00251587"/>
    <w:rsid w:val="00253EA3"/>
    <w:rsid w:val="00254F9C"/>
    <w:rsid w:val="0026017F"/>
    <w:rsid w:val="002636F5"/>
    <w:rsid w:val="00280C1F"/>
    <w:rsid w:val="00292836"/>
    <w:rsid w:val="0029372D"/>
    <w:rsid w:val="00293B77"/>
    <w:rsid w:val="002B0FE5"/>
    <w:rsid w:val="002E50F6"/>
    <w:rsid w:val="002F2A87"/>
    <w:rsid w:val="002F325E"/>
    <w:rsid w:val="00305DDB"/>
    <w:rsid w:val="00310A38"/>
    <w:rsid w:val="003211EC"/>
    <w:rsid w:val="00325303"/>
    <w:rsid w:val="003369A9"/>
    <w:rsid w:val="00340931"/>
    <w:rsid w:val="00340C87"/>
    <w:rsid w:val="00350034"/>
    <w:rsid w:val="0035061F"/>
    <w:rsid w:val="00352366"/>
    <w:rsid w:val="00355026"/>
    <w:rsid w:val="00365FCD"/>
    <w:rsid w:val="0038074A"/>
    <w:rsid w:val="00381A28"/>
    <w:rsid w:val="00382BEF"/>
    <w:rsid w:val="003854A2"/>
    <w:rsid w:val="00390AB4"/>
    <w:rsid w:val="00392F2A"/>
    <w:rsid w:val="00394520"/>
    <w:rsid w:val="003A54C7"/>
    <w:rsid w:val="003B4043"/>
    <w:rsid w:val="003D365E"/>
    <w:rsid w:val="003E68E4"/>
    <w:rsid w:val="003F4F5A"/>
    <w:rsid w:val="00433D18"/>
    <w:rsid w:val="004364A5"/>
    <w:rsid w:val="00442A6A"/>
    <w:rsid w:val="004511C0"/>
    <w:rsid w:val="0045299B"/>
    <w:rsid w:val="004535DF"/>
    <w:rsid w:val="0045596F"/>
    <w:rsid w:val="00457A43"/>
    <w:rsid w:val="0046267E"/>
    <w:rsid w:val="004628C3"/>
    <w:rsid w:val="00471BCF"/>
    <w:rsid w:val="00483D2F"/>
    <w:rsid w:val="0048625F"/>
    <w:rsid w:val="004948E6"/>
    <w:rsid w:val="004A35CB"/>
    <w:rsid w:val="004B2423"/>
    <w:rsid w:val="004B279B"/>
    <w:rsid w:val="004E309C"/>
    <w:rsid w:val="004E649D"/>
    <w:rsid w:val="004F2A23"/>
    <w:rsid w:val="00510692"/>
    <w:rsid w:val="00511517"/>
    <w:rsid w:val="00516B48"/>
    <w:rsid w:val="005179F9"/>
    <w:rsid w:val="00531929"/>
    <w:rsid w:val="00533AAA"/>
    <w:rsid w:val="00566994"/>
    <w:rsid w:val="00576993"/>
    <w:rsid w:val="00596F86"/>
    <w:rsid w:val="005A0EA7"/>
    <w:rsid w:val="005A6052"/>
    <w:rsid w:val="005B62D9"/>
    <w:rsid w:val="005C18C4"/>
    <w:rsid w:val="005C4221"/>
    <w:rsid w:val="005D25A2"/>
    <w:rsid w:val="005E1423"/>
    <w:rsid w:val="005E650B"/>
    <w:rsid w:val="005F66AA"/>
    <w:rsid w:val="00612FD4"/>
    <w:rsid w:val="006133D0"/>
    <w:rsid w:val="00625051"/>
    <w:rsid w:val="006270D9"/>
    <w:rsid w:val="006403AC"/>
    <w:rsid w:val="00640B70"/>
    <w:rsid w:val="00662BA5"/>
    <w:rsid w:val="00674DDC"/>
    <w:rsid w:val="00680276"/>
    <w:rsid w:val="00682D6D"/>
    <w:rsid w:val="00683F6B"/>
    <w:rsid w:val="00684793"/>
    <w:rsid w:val="00692341"/>
    <w:rsid w:val="006944E6"/>
    <w:rsid w:val="00697333"/>
    <w:rsid w:val="006A4887"/>
    <w:rsid w:val="006C4CE3"/>
    <w:rsid w:val="006E26E0"/>
    <w:rsid w:val="006E6EFB"/>
    <w:rsid w:val="006F41BF"/>
    <w:rsid w:val="006F6C9A"/>
    <w:rsid w:val="00701DB6"/>
    <w:rsid w:val="00705060"/>
    <w:rsid w:val="00711960"/>
    <w:rsid w:val="007208A4"/>
    <w:rsid w:val="00723A95"/>
    <w:rsid w:val="00727B7D"/>
    <w:rsid w:val="00736941"/>
    <w:rsid w:val="00751629"/>
    <w:rsid w:val="00756B5A"/>
    <w:rsid w:val="00762E48"/>
    <w:rsid w:val="00780189"/>
    <w:rsid w:val="00786DDC"/>
    <w:rsid w:val="00792249"/>
    <w:rsid w:val="00793B2A"/>
    <w:rsid w:val="007A2D64"/>
    <w:rsid w:val="007C0F5A"/>
    <w:rsid w:val="007D22B1"/>
    <w:rsid w:val="007E0216"/>
    <w:rsid w:val="007E4162"/>
    <w:rsid w:val="007F4AA7"/>
    <w:rsid w:val="008116FA"/>
    <w:rsid w:val="008127BC"/>
    <w:rsid w:val="00814CBA"/>
    <w:rsid w:val="0081569B"/>
    <w:rsid w:val="008170CE"/>
    <w:rsid w:val="0083116F"/>
    <w:rsid w:val="0084744D"/>
    <w:rsid w:val="00847C4A"/>
    <w:rsid w:val="00850E98"/>
    <w:rsid w:val="00852D98"/>
    <w:rsid w:val="00866782"/>
    <w:rsid w:val="00872F03"/>
    <w:rsid w:val="00880586"/>
    <w:rsid w:val="00891D30"/>
    <w:rsid w:val="0089372C"/>
    <w:rsid w:val="008946CB"/>
    <w:rsid w:val="008A10E0"/>
    <w:rsid w:val="008A63FD"/>
    <w:rsid w:val="008A6BEE"/>
    <w:rsid w:val="008A7972"/>
    <w:rsid w:val="008B01C7"/>
    <w:rsid w:val="008B684E"/>
    <w:rsid w:val="008C0F29"/>
    <w:rsid w:val="008C11CA"/>
    <w:rsid w:val="008C162B"/>
    <w:rsid w:val="008C4B4A"/>
    <w:rsid w:val="008D2589"/>
    <w:rsid w:val="008E07BF"/>
    <w:rsid w:val="008E26F5"/>
    <w:rsid w:val="008F2B41"/>
    <w:rsid w:val="008F2F5B"/>
    <w:rsid w:val="00905097"/>
    <w:rsid w:val="00906309"/>
    <w:rsid w:val="0091610B"/>
    <w:rsid w:val="0093145C"/>
    <w:rsid w:val="00943C53"/>
    <w:rsid w:val="0095074A"/>
    <w:rsid w:val="00955FE7"/>
    <w:rsid w:val="009602CF"/>
    <w:rsid w:val="00970D6E"/>
    <w:rsid w:val="00972EBB"/>
    <w:rsid w:val="00981C8A"/>
    <w:rsid w:val="009863A9"/>
    <w:rsid w:val="00994B4F"/>
    <w:rsid w:val="00995200"/>
    <w:rsid w:val="0099699D"/>
    <w:rsid w:val="009A317F"/>
    <w:rsid w:val="009A3C87"/>
    <w:rsid w:val="009C3EE9"/>
    <w:rsid w:val="009D07AE"/>
    <w:rsid w:val="009D0C0C"/>
    <w:rsid w:val="009D49B5"/>
    <w:rsid w:val="009F2897"/>
    <w:rsid w:val="009F7E1A"/>
    <w:rsid w:val="00A0384B"/>
    <w:rsid w:val="00A04427"/>
    <w:rsid w:val="00A10C9C"/>
    <w:rsid w:val="00A1497E"/>
    <w:rsid w:val="00A16598"/>
    <w:rsid w:val="00A225E6"/>
    <w:rsid w:val="00A308AD"/>
    <w:rsid w:val="00A37853"/>
    <w:rsid w:val="00A53DE8"/>
    <w:rsid w:val="00A5718E"/>
    <w:rsid w:val="00A62152"/>
    <w:rsid w:val="00A65EB7"/>
    <w:rsid w:val="00A669D9"/>
    <w:rsid w:val="00A76137"/>
    <w:rsid w:val="00A81BF5"/>
    <w:rsid w:val="00A84E68"/>
    <w:rsid w:val="00A9180A"/>
    <w:rsid w:val="00A923FA"/>
    <w:rsid w:val="00A96EDD"/>
    <w:rsid w:val="00AA240C"/>
    <w:rsid w:val="00AA3335"/>
    <w:rsid w:val="00AA3C03"/>
    <w:rsid w:val="00AA5CFF"/>
    <w:rsid w:val="00AB6E4D"/>
    <w:rsid w:val="00AC219B"/>
    <w:rsid w:val="00AD0092"/>
    <w:rsid w:val="00AD2807"/>
    <w:rsid w:val="00AD4797"/>
    <w:rsid w:val="00AD4EDF"/>
    <w:rsid w:val="00AE0931"/>
    <w:rsid w:val="00AF4FE4"/>
    <w:rsid w:val="00AF71FD"/>
    <w:rsid w:val="00B12B26"/>
    <w:rsid w:val="00B17866"/>
    <w:rsid w:val="00B30563"/>
    <w:rsid w:val="00B30BA7"/>
    <w:rsid w:val="00B31DFC"/>
    <w:rsid w:val="00B37769"/>
    <w:rsid w:val="00B40301"/>
    <w:rsid w:val="00B51D0B"/>
    <w:rsid w:val="00B540C7"/>
    <w:rsid w:val="00B555FF"/>
    <w:rsid w:val="00B57735"/>
    <w:rsid w:val="00B57CF3"/>
    <w:rsid w:val="00B72FFF"/>
    <w:rsid w:val="00B801F8"/>
    <w:rsid w:val="00B81C75"/>
    <w:rsid w:val="00B94764"/>
    <w:rsid w:val="00BB190F"/>
    <w:rsid w:val="00BC01B6"/>
    <w:rsid w:val="00BC1DFE"/>
    <w:rsid w:val="00BC3A9A"/>
    <w:rsid w:val="00BC7436"/>
    <w:rsid w:val="00BD06CF"/>
    <w:rsid w:val="00BD5DD1"/>
    <w:rsid w:val="00BE3096"/>
    <w:rsid w:val="00BF68A9"/>
    <w:rsid w:val="00BF704F"/>
    <w:rsid w:val="00C05690"/>
    <w:rsid w:val="00C10F00"/>
    <w:rsid w:val="00C22E2A"/>
    <w:rsid w:val="00C30F4E"/>
    <w:rsid w:val="00C31343"/>
    <w:rsid w:val="00C411CB"/>
    <w:rsid w:val="00C5173E"/>
    <w:rsid w:val="00C53953"/>
    <w:rsid w:val="00C53A6D"/>
    <w:rsid w:val="00C605EE"/>
    <w:rsid w:val="00C60680"/>
    <w:rsid w:val="00C700C2"/>
    <w:rsid w:val="00C70BA9"/>
    <w:rsid w:val="00C874C1"/>
    <w:rsid w:val="00C90E35"/>
    <w:rsid w:val="00CA1E69"/>
    <w:rsid w:val="00CA3022"/>
    <w:rsid w:val="00CC2991"/>
    <w:rsid w:val="00CC6ED3"/>
    <w:rsid w:val="00CE2559"/>
    <w:rsid w:val="00CE5293"/>
    <w:rsid w:val="00CF0DD7"/>
    <w:rsid w:val="00CF6138"/>
    <w:rsid w:val="00D0080E"/>
    <w:rsid w:val="00D11281"/>
    <w:rsid w:val="00D16C3B"/>
    <w:rsid w:val="00D16E9E"/>
    <w:rsid w:val="00D22944"/>
    <w:rsid w:val="00D23C15"/>
    <w:rsid w:val="00D2494D"/>
    <w:rsid w:val="00D27A7E"/>
    <w:rsid w:val="00D30FD7"/>
    <w:rsid w:val="00D32CD4"/>
    <w:rsid w:val="00D34B6C"/>
    <w:rsid w:val="00D43B04"/>
    <w:rsid w:val="00D44F79"/>
    <w:rsid w:val="00D57AC9"/>
    <w:rsid w:val="00D61C3B"/>
    <w:rsid w:val="00D81300"/>
    <w:rsid w:val="00D81EF5"/>
    <w:rsid w:val="00D864B3"/>
    <w:rsid w:val="00D90783"/>
    <w:rsid w:val="00D970A9"/>
    <w:rsid w:val="00D97CF5"/>
    <w:rsid w:val="00DA65EE"/>
    <w:rsid w:val="00DC03FC"/>
    <w:rsid w:val="00DC138A"/>
    <w:rsid w:val="00DE5F03"/>
    <w:rsid w:val="00DF7618"/>
    <w:rsid w:val="00E02E59"/>
    <w:rsid w:val="00E06B95"/>
    <w:rsid w:val="00E210FD"/>
    <w:rsid w:val="00E2271D"/>
    <w:rsid w:val="00E31085"/>
    <w:rsid w:val="00E4066E"/>
    <w:rsid w:val="00E456D8"/>
    <w:rsid w:val="00E5095D"/>
    <w:rsid w:val="00E50DE3"/>
    <w:rsid w:val="00E613B2"/>
    <w:rsid w:val="00E62042"/>
    <w:rsid w:val="00E65E33"/>
    <w:rsid w:val="00E7142B"/>
    <w:rsid w:val="00E8333D"/>
    <w:rsid w:val="00E83C9D"/>
    <w:rsid w:val="00E86A87"/>
    <w:rsid w:val="00E8759E"/>
    <w:rsid w:val="00E900F9"/>
    <w:rsid w:val="00E95D90"/>
    <w:rsid w:val="00EA15D8"/>
    <w:rsid w:val="00EA1AE5"/>
    <w:rsid w:val="00EA4C07"/>
    <w:rsid w:val="00EA6B73"/>
    <w:rsid w:val="00EB10F0"/>
    <w:rsid w:val="00EB2B3F"/>
    <w:rsid w:val="00EC1078"/>
    <w:rsid w:val="00EC7CCA"/>
    <w:rsid w:val="00ED4167"/>
    <w:rsid w:val="00F15BBF"/>
    <w:rsid w:val="00F30169"/>
    <w:rsid w:val="00F30D73"/>
    <w:rsid w:val="00F42146"/>
    <w:rsid w:val="00F44F05"/>
    <w:rsid w:val="00F45D5D"/>
    <w:rsid w:val="00F55DB8"/>
    <w:rsid w:val="00F5678C"/>
    <w:rsid w:val="00F57519"/>
    <w:rsid w:val="00F72E69"/>
    <w:rsid w:val="00F73777"/>
    <w:rsid w:val="00F82062"/>
    <w:rsid w:val="00F90512"/>
    <w:rsid w:val="00F9300E"/>
    <w:rsid w:val="00F935BC"/>
    <w:rsid w:val="00F9700D"/>
    <w:rsid w:val="00FA43FA"/>
    <w:rsid w:val="00FA4E66"/>
    <w:rsid w:val="00FB14B2"/>
    <w:rsid w:val="00FC09F3"/>
    <w:rsid w:val="00FC7F1C"/>
    <w:rsid w:val="00FD40C8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AE"/>
    <w:pPr>
      <w:widowControl w:val="0"/>
      <w:suppressAutoHyphens/>
    </w:pPr>
  </w:style>
  <w:style w:type="paragraph" w:styleId="10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1">
    <w:name w:val="未解析的提及項目1"/>
    <w:basedOn w:val="a0"/>
    <w:rPr>
      <w:color w:val="605E5C"/>
      <w:shd w:val="clear" w:color="auto" w:fill="E1DFDD"/>
    </w:rPr>
  </w:style>
  <w:style w:type="character" w:customStyle="1" w:styleId="12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0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0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4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1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15">
    <w:name w:val="未解析的提及1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0C0C6B"/>
    <w:pPr>
      <w:suppressAutoHyphens w:val="0"/>
      <w:autoSpaceDE w:val="0"/>
      <w:ind w:left="1546"/>
      <w:textAlignment w:val="auto"/>
    </w:pPr>
    <w:rPr>
      <w:rFonts w:ascii="BM DoHyeon OTF" w:eastAsia="BM DoHyeon OTF" w:hAnsi="BM DoHyeon OTF" w:cs="BM DoHyeon OTF"/>
      <w:kern w:val="0"/>
      <w:sz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E5095D"/>
    <w:rPr>
      <w:color w:val="605E5C"/>
      <w:shd w:val="clear" w:color="auto" w:fill="E1DFDD"/>
    </w:rPr>
  </w:style>
  <w:style w:type="numbering" w:customStyle="1" w:styleId="1">
    <w:name w:val="目前的清單1"/>
    <w:uiPriority w:val="99"/>
    <w:rsid w:val="00E5095D"/>
    <w:pPr>
      <w:numPr>
        <w:numId w:val="5"/>
      </w:numPr>
    </w:pPr>
  </w:style>
  <w:style w:type="character" w:customStyle="1" w:styleId="keep-space">
    <w:name w:val="keep-space"/>
    <w:basedOn w:val="a0"/>
    <w:rsid w:val="00751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museum.tw/muse/exhibition/4c805d4ee2c787b75a949a63f624e5ec" TargetMode="External"/><Relationship Id="rId13" Type="http://schemas.openxmlformats.org/officeDocument/2006/relationships/hyperlink" Target="https://www.youtube.com/watch?v=HV6kpuJeptw&amp;t=483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ybQXn9Gr_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chdb.boch.gov.tw/assets/overview/culturalLandscape/20091005000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3EED-8B03-4A94-86F9-885828FD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13</cp:revision>
  <cp:lastPrinted>2023-07-04T21:47:00Z</cp:lastPrinted>
  <dcterms:created xsi:type="dcterms:W3CDTF">2025-04-22T00:19:00Z</dcterms:created>
  <dcterms:modified xsi:type="dcterms:W3CDTF">2025-10-07T02:37:00Z</dcterms:modified>
</cp:coreProperties>
</file>